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ook w:val="01E0"/>
      </w:tblPr>
      <w:tblGrid>
        <w:gridCol w:w="3261"/>
        <w:gridCol w:w="5670"/>
      </w:tblGrid>
      <w:tr w:rsidR="00431AFB" w:rsidRPr="00C723D0" w:rsidTr="007B2C34">
        <w:trPr>
          <w:trHeight w:val="1196"/>
        </w:trPr>
        <w:tc>
          <w:tcPr>
            <w:tcW w:w="3261" w:type="dxa"/>
          </w:tcPr>
          <w:p w:rsidR="00431AFB" w:rsidRPr="00C723D0" w:rsidRDefault="00431AFB" w:rsidP="00431AFB">
            <w:pPr>
              <w:pStyle w:val="Normal1"/>
              <w:spacing w:before="0" w:beforeAutospacing="0" w:after="0" w:afterAutospacing="0"/>
              <w:jc w:val="center"/>
              <w:rPr>
                <w:rStyle w:val="normalchar"/>
                <w:b/>
                <w:bCs/>
                <w:sz w:val="26"/>
                <w:szCs w:val="26"/>
              </w:rPr>
            </w:pPr>
            <w:r w:rsidRPr="00C723D0">
              <w:rPr>
                <w:rStyle w:val="normalchar"/>
                <w:b/>
                <w:bCs/>
                <w:sz w:val="26"/>
                <w:szCs w:val="26"/>
              </w:rPr>
              <w:t>CHÍNH PHỦ</w:t>
            </w:r>
          </w:p>
          <w:p w:rsidR="00431AFB" w:rsidRPr="00C723D0" w:rsidRDefault="00431AFB" w:rsidP="00431AFB">
            <w:pPr>
              <w:pStyle w:val="Normal1"/>
              <w:spacing w:before="0" w:beforeAutospacing="0" w:after="0" w:afterAutospacing="0"/>
              <w:jc w:val="center"/>
              <w:rPr>
                <w:rStyle w:val="normalchar"/>
                <w:b/>
                <w:bCs/>
                <w:sz w:val="26"/>
                <w:szCs w:val="26"/>
                <w:vertAlign w:val="superscript"/>
              </w:rPr>
            </w:pPr>
            <w:r w:rsidRPr="00C723D0">
              <w:rPr>
                <w:rStyle w:val="normalchar"/>
                <w:b/>
                <w:bCs/>
                <w:sz w:val="26"/>
                <w:szCs w:val="26"/>
                <w:vertAlign w:val="superscript"/>
              </w:rPr>
              <w:t>________</w:t>
            </w:r>
          </w:p>
          <w:p w:rsidR="00431AFB" w:rsidRPr="00C723D0" w:rsidRDefault="00431AFB" w:rsidP="00431AFB">
            <w:pPr>
              <w:pStyle w:val="Normal1"/>
              <w:spacing w:before="0" w:beforeAutospacing="0" w:after="0" w:afterAutospacing="0"/>
              <w:jc w:val="center"/>
              <w:rPr>
                <w:rStyle w:val="normalchar"/>
                <w:b/>
                <w:bCs/>
                <w:sz w:val="32"/>
                <w:szCs w:val="26"/>
                <w:vertAlign w:val="superscript"/>
              </w:rPr>
            </w:pPr>
          </w:p>
          <w:p w:rsidR="00433BCF" w:rsidRDefault="00FE1B8D">
            <w:pPr>
              <w:pStyle w:val="Normal1"/>
              <w:spacing w:before="0" w:beforeAutospacing="0" w:after="0" w:afterAutospacing="0"/>
              <w:jc w:val="center"/>
              <w:rPr>
                <w:rStyle w:val="normalchar"/>
                <w:rFonts w:ascii="Calibri" w:hAnsi="Calibri"/>
                <w:b/>
                <w:bCs/>
                <w:sz w:val="22"/>
                <w:szCs w:val="22"/>
              </w:rPr>
            </w:pPr>
            <w:r>
              <w:rPr>
                <w:rStyle w:val="normalchar"/>
                <w:sz w:val="26"/>
                <w:szCs w:val="26"/>
              </w:rPr>
              <w:t xml:space="preserve">Số: </w:t>
            </w:r>
            <w:r w:rsidR="00D95F99">
              <w:rPr>
                <w:rStyle w:val="normalchar"/>
                <w:sz w:val="26"/>
                <w:szCs w:val="26"/>
              </w:rPr>
              <w:t>450</w:t>
            </w:r>
            <w:r>
              <w:rPr>
                <w:rStyle w:val="normalchar"/>
                <w:sz w:val="26"/>
                <w:szCs w:val="26"/>
              </w:rPr>
              <w:t>/TTr</w:t>
            </w:r>
            <w:r w:rsidR="00431AFB" w:rsidRPr="00C723D0">
              <w:rPr>
                <w:rStyle w:val="normalchar"/>
                <w:sz w:val="26"/>
                <w:szCs w:val="26"/>
              </w:rPr>
              <w:t>-CP</w:t>
            </w:r>
          </w:p>
        </w:tc>
        <w:tc>
          <w:tcPr>
            <w:tcW w:w="5670" w:type="dxa"/>
          </w:tcPr>
          <w:p w:rsidR="00431AFB" w:rsidRPr="00C723D0" w:rsidRDefault="00431AFB" w:rsidP="00431AFB">
            <w:pPr>
              <w:pStyle w:val="Normal1"/>
              <w:spacing w:before="0" w:beforeAutospacing="0" w:after="0" w:afterAutospacing="0"/>
              <w:jc w:val="center"/>
              <w:rPr>
                <w:rStyle w:val="normalchar"/>
                <w:b/>
                <w:bCs/>
                <w:sz w:val="26"/>
                <w:szCs w:val="26"/>
              </w:rPr>
            </w:pPr>
            <w:r w:rsidRPr="00C723D0">
              <w:rPr>
                <w:rStyle w:val="normalchar"/>
                <w:b/>
                <w:bCs/>
                <w:sz w:val="26"/>
                <w:szCs w:val="26"/>
              </w:rPr>
              <w:t>CỘNG HÒA XÃ HỘI CHỦ NGHĨA VIỆT NAM</w:t>
            </w:r>
          </w:p>
          <w:p w:rsidR="00431AFB" w:rsidRPr="00C723D0" w:rsidRDefault="00431AFB" w:rsidP="00431AFB">
            <w:pPr>
              <w:pStyle w:val="Normal1"/>
              <w:spacing w:before="0" w:beforeAutospacing="0" w:after="0" w:afterAutospacing="0"/>
              <w:jc w:val="center"/>
              <w:rPr>
                <w:rStyle w:val="normalchar"/>
                <w:b/>
                <w:bCs/>
                <w:sz w:val="28"/>
                <w:szCs w:val="28"/>
              </w:rPr>
            </w:pPr>
            <w:r w:rsidRPr="00C723D0">
              <w:rPr>
                <w:rStyle w:val="normalchar"/>
                <w:b/>
                <w:bCs/>
                <w:sz w:val="28"/>
                <w:szCs w:val="28"/>
              </w:rPr>
              <w:t>Độc lập - Tự do - Hạnh phúc</w:t>
            </w:r>
          </w:p>
          <w:p w:rsidR="00431AFB" w:rsidRPr="00C723D0" w:rsidRDefault="00431AFB" w:rsidP="00431AFB">
            <w:pPr>
              <w:pStyle w:val="Normal1"/>
              <w:spacing w:before="0" w:beforeAutospacing="0" w:after="0" w:afterAutospacing="0"/>
              <w:jc w:val="center"/>
              <w:rPr>
                <w:rStyle w:val="normalchar"/>
                <w:b/>
                <w:bCs/>
                <w:sz w:val="28"/>
                <w:szCs w:val="28"/>
                <w:vertAlign w:val="superscript"/>
              </w:rPr>
            </w:pPr>
            <w:r w:rsidRPr="00C723D0">
              <w:rPr>
                <w:rStyle w:val="normalchar"/>
                <w:b/>
                <w:bCs/>
                <w:sz w:val="28"/>
                <w:szCs w:val="28"/>
                <w:vertAlign w:val="superscript"/>
              </w:rPr>
              <w:t>___________________________________</w:t>
            </w:r>
          </w:p>
          <w:p w:rsidR="00431AFB" w:rsidRPr="00C723D0" w:rsidRDefault="00431AFB" w:rsidP="00BD5991">
            <w:pPr>
              <w:pStyle w:val="Normal1"/>
              <w:spacing w:before="0" w:beforeAutospacing="0" w:after="0" w:afterAutospacing="0"/>
              <w:jc w:val="center"/>
              <w:rPr>
                <w:rStyle w:val="normalchar"/>
                <w:b/>
                <w:bCs/>
                <w:sz w:val="26"/>
                <w:szCs w:val="26"/>
                <w:vertAlign w:val="superscript"/>
              </w:rPr>
            </w:pPr>
            <w:r w:rsidRPr="00C723D0">
              <w:rPr>
                <w:rStyle w:val="normalchar"/>
                <w:i/>
                <w:iCs/>
                <w:sz w:val="28"/>
                <w:szCs w:val="28"/>
              </w:rPr>
              <w:t xml:space="preserve">Hà Nội, ngày  </w:t>
            </w:r>
            <w:r w:rsidR="00D95F99">
              <w:rPr>
                <w:rStyle w:val="normalchar"/>
                <w:i/>
                <w:iCs/>
                <w:sz w:val="28"/>
                <w:szCs w:val="28"/>
              </w:rPr>
              <w:t>07</w:t>
            </w:r>
            <w:r w:rsidRPr="00C723D0">
              <w:rPr>
                <w:rStyle w:val="normalchar"/>
                <w:i/>
                <w:iCs/>
                <w:sz w:val="28"/>
                <w:szCs w:val="28"/>
              </w:rPr>
              <w:t xml:space="preserve">  tháng  </w:t>
            </w:r>
            <w:r w:rsidR="00BD5991" w:rsidRPr="00C723D0">
              <w:rPr>
                <w:rStyle w:val="normalchar"/>
                <w:i/>
                <w:iCs/>
                <w:sz w:val="28"/>
                <w:szCs w:val="28"/>
              </w:rPr>
              <w:t>10</w:t>
            </w:r>
            <w:r w:rsidRPr="00C723D0">
              <w:rPr>
                <w:rStyle w:val="normalchar"/>
                <w:i/>
                <w:iCs/>
                <w:sz w:val="28"/>
                <w:szCs w:val="28"/>
              </w:rPr>
              <w:t xml:space="preserve"> năm 201</w:t>
            </w:r>
            <w:r w:rsidR="00720624" w:rsidRPr="00C723D0">
              <w:rPr>
                <w:rStyle w:val="normalchar"/>
                <w:i/>
                <w:iCs/>
                <w:sz w:val="28"/>
                <w:szCs w:val="28"/>
              </w:rPr>
              <w:t>9</w:t>
            </w:r>
          </w:p>
        </w:tc>
      </w:tr>
    </w:tbl>
    <w:p w:rsidR="00244A12" w:rsidRPr="00C723D0" w:rsidRDefault="00244A12" w:rsidP="00431AFB">
      <w:pPr>
        <w:pStyle w:val="Normal1"/>
        <w:spacing w:before="0" w:beforeAutospacing="0" w:after="0" w:afterAutospacing="0"/>
        <w:jc w:val="center"/>
        <w:rPr>
          <w:rStyle w:val="normalchar"/>
          <w:b/>
          <w:bCs/>
          <w:sz w:val="6"/>
          <w:szCs w:val="16"/>
        </w:rPr>
      </w:pPr>
    </w:p>
    <w:p w:rsidR="00433BCF" w:rsidRPr="001B6AFC" w:rsidRDefault="00433BCF">
      <w:pPr>
        <w:pStyle w:val="Normal1"/>
        <w:spacing w:before="0" w:beforeAutospacing="0" w:after="0" w:afterAutospacing="0"/>
        <w:jc w:val="center"/>
        <w:rPr>
          <w:rStyle w:val="normalchar"/>
          <w:b/>
          <w:bCs/>
          <w:sz w:val="32"/>
          <w:szCs w:val="32"/>
        </w:rPr>
      </w:pPr>
    </w:p>
    <w:p w:rsidR="00433BCF" w:rsidRDefault="00BD5991">
      <w:pPr>
        <w:pStyle w:val="Normal1"/>
        <w:spacing w:before="0" w:beforeAutospacing="0" w:after="0" w:afterAutospacing="0"/>
        <w:jc w:val="center"/>
        <w:rPr>
          <w:sz w:val="28"/>
          <w:szCs w:val="28"/>
        </w:rPr>
      </w:pPr>
      <w:r w:rsidRPr="00C723D0">
        <w:rPr>
          <w:rStyle w:val="normalchar"/>
          <w:b/>
          <w:bCs/>
          <w:sz w:val="28"/>
          <w:szCs w:val="28"/>
        </w:rPr>
        <w:t>TỜ TRÌNH</w:t>
      </w:r>
    </w:p>
    <w:p w:rsidR="00A31537" w:rsidRDefault="00BD5991" w:rsidP="00A31537">
      <w:pPr>
        <w:pStyle w:val="Normal1"/>
        <w:spacing w:before="0" w:beforeAutospacing="0" w:after="0" w:afterAutospacing="0"/>
        <w:jc w:val="center"/>
        <w:rPr>
          <w:rStyle w:val="normalchar"/>
          <w:rFonts w:ascii="Times New Roman Bold" w:hAnsi="Times New Roman Bold"/>
          <w:b/>
          <w:bCs/>
          <w:sz w:val="28"/>
          <w:szCs w:val="28"/>
        </w:rPr>
      </w:pPr>
      <w:r w:rsidRPr="00C723D0">
        <w:rPr>
          <w:rStyle w:val="normalchar"/>
          <w:rFonts w:ascii="Times New Roman Bold" w:hAnsi="Times New Roman Bold"/>
          <w:b/>
          <w:bCs/>
          <w:sz w:val="28"/>
          <w:szCs w:val="28"/>
        </w:rPr>
        <w:t>Báo cáo nghiên cứu khả thi</w:t>
      </w:r>
      <w:r w:rsidR="00065207">
        <w:rPr>
          <w:rStyle w:val="normalchar"/>
          <w:rFonts w:ascii="Times New Roman Bold" w:hAnsi="Times New Roman Bold"/>
          <w:b/>
          <w:bCs/>
          <w:sz w:val="28"/>
          <w:szCs w:val="28"/>
        </w:rPr>
        <w:t xml:space="preserve"> </w:t>
      </w:r>
      <w:r w:rsidR="00000107" w:rsidRPr="00C723D0">
        <w:rPr>
          <w:rStyle w:val="normalchar"/>
          <w:rFonts w:ascii="Times New Roman Bold" w:hAnsi="Times New Roman Bold"/>
          <w:b/>
          <w:bCs/>
          <w:sz w:val="28"/>
          <w:szCs w:val="28"/>
        </w:rPr>
        <w:t>Dự án</w:t>
      </w:r>
      <w:r w:rsidRPr="00C723D0">
        <w:rPr>
          <w:rStyle w:val="normalchar"/>
          <w:rFonts w:ascii="Times New Roman Bold" w:hAnsi="Times New Roman Bold"/>
          <w:b/>
          <w:bCs/>
          <w:sz w:val="28"/>
          <w:szCs w:val="28"/>
        </w:rPr>
        <w:t xml:space="preserve"> đầu tư xây dựng </w:t>
      </w:r>
      <w:r w:rsidR="005509F4" w:rsidRPr="00C723D0">
        <w:rPr>
          <w:rStyle w:val="normalchar"/>
          <w:rFonts w:ascii="Times New Roman Bold" w:hAnsi="Times New Roman Bold"/>
          <w:b/>
          <w:bCs/>
          <w:sz w:val="28"/>
          <w:szCs w:val="28"/>
        </w:rPr>
        <w:t>Cảng hàng không quốc tế Long Thành</w:t>
      </w:r>
      <w:r w:rsidRPr="00C723D0">
        <w:rPr>
          <w:rStyle w:val="normalchar"/>
          <w:rFonts w:ascii="Times New Roman Bold" w:hAnsi="Times New Roman Bold"/>
          <w:b/>
          <w:bCs/>
          <w:sz w:val="28"/>
          <w:szCs w:val="28"/>
        </w:rPr>
        <w:t xml:space="preserve"> giai đoạn 1</w:t>
      </w:r>
    </w:p>
    <w:p w:rsidR="00433BCF" w:rsidRDefault="00431AFB">
      <w:pPr>
        <w:pStyle w:val="Normal1"/>
        <w:spacing w:before="0" w:beforeAutospacing="0" w:after="0" w:afterAutospacing="0"/>
        <w:jc w:val="center"/>
        <w:rPr>
          <w:rStyle w:val="normalchar"/>
          <w:rFonts w:ascii="Times New Roman Bold" w:hAnsi="Times New Roman Bold"/>
          <w:b/>
          <w:bCs/>
          <w:sz w:val="28"/>
          <w:szCs w:val="28"/>
          <w:vertAlign w:val="superscript"/>
        </w:rPr>
      </w:pPr>
      <w:r w:rsidRPr="00C723D0">
        <w:rPr>
          <w:rStyle w:val="normalchar"/>
          <w:rFonts w:ascii="Times New Roman Bold" w:hAnsi="Times New Roman Bold"/>
          <w:b/>
          <w:bCs/>
          <w:sz w:val="28"/>
          <w:szCs w:val="28"/>
          <w:vertAlign w:val="superscript"/>
        </w:rPr>
        <w:t>___________</w:t>
      </w:r>
    </w:p>
    <w:p w:rsidR="005509F4" w:rsidRPr="00005F5E" w:rsidRDefault="005509F4" w:rsidP="00431AFB">
      <w:pPr>
        <w:pStyle w:val="Normal1"/>
        <w:spacing w:before="0" w:beforeAutospacing="0" w:after="0" w:afterAutospacing="0"/>
        <w:jc w:val="center"/>
        <w:rPr>
          <w:rStyle w:val="normalchar"/>
          <w:sz w:val="30"/>
          <w:szCs w:val="28"/>
        </w:rPr>
      </w:pPr>
      <w:bookmarkStart w:id="0" w:name="graphic06"/>
      <w:bookmarkEnd w:id="0"/>
    </w:p>
    <w:p w:rsidR="00000107" w:rsidRDefault="00000107" w:rsidP="00431AFB">
      <w:pPr>
        <w:pStyle w:val="Normal1"/>
        <w:spacing w:before="0" w:beforeAutospacing="0" w:after="0" w:afterAutospacing="0"/>
        <w:jc w:val="center"/>
        <w:rPr>
          <w:rStyle w:val="normalchar"/>
          <w:sz w:val="28"/>
          <w:szCs w:val="28"/>
        </w:rPr>
      </w:pPr>
      <w:r w:rsidRPr="00C723D0">
        <w:rPr>
          <w:rStyle w:val="normalchar"/>
          <w:sz w:val="28"/>
          <w:szCs w:val="28"/>
        </w:rPr>
        <w:t>Kính gửi: Quốc hội</w:t>
      </w:r>
      <w:r w:rsidR="00005F5E">
        <w:rPr>
          <w:rStyle w:val="normalchar"/>
          <w:sz w:val="28"/>
          <w:szCs w:val="28"/>
        </w:rPr>
        <w:t>.</w:t>
      </w:r>
    </w:p>
    <w:p w:rsidR="001B6AFC" w:rsidRPr="00C723D0" w:rsidRDefault="001B6AFC" w:rsidP="00431AFB">
      <w:pPr>
        <w:pStyle w:val="Normal1"/>
        <w:spacing w:before="0" w:beforeAutospacing="0" w:after="0" w:afterAutospacing="0"/>
        <w:jc w:val="center"/>
        <w:rPr>
          <w:sz w:val="28"/>
          <w:szCs w:val="28"/>
        </w:rPr>
      </w:pPr>
    </w:p>
    <w:p w:rsidR="00343721" w:rsidRPr="00005F5E" w:rsidRDefault="00343721" w:rsidP="005509F4">
      <w:pPr>
        <w:pStyle w:val="Normal1"/>
        <w:tabs>
          <w:tab w:val="left" w:pos="1080"/>
        </w:tabs>
        <w:spacing w:before="0" w:beforeAutospacing="0" w:after="120" w:afterAutospacing="0"/>
        <w:ind w:firstLine="720"/>
        <w:jc w:val="both"/>
        <w:rPr>
          <w:rStyle w:val="normalchar"/>
          <w:sz w:val="2"/>
          <w:szCs w:val="16"/>
        </w:rPr>
      </w:pPr>
    </w:p>
    <w:p w:rsidR="00BE3B6D" w:rsidRPr="00C723D0" w:rsidRDefault="00BE3B6D" w:rsidP="007B2C34">
      <w:pPr>
        <w:pStyle w:val="Normal1"/>
        <w:tabs>
          <w:tab w:val="left" w:pos="1080"/>
        </w:tabs>
        <w:spacing w:before="120" w:beforeAutospacing="0" w:after="120" w:afterAutospacing="0"/>
        <w:ind w:firstLine="720"/>
        <w:jc w:val="both"/>
        <w:rPr>
          <w:rStyle w:val="normalchar"/>
          <w:sz w:val="2"/>
          <w:szCs w:val="16"/>
        </w:rPr>
      </w:pPr>
    </w:p>
    <w:p w:rsidR="00A31537" w:rsidRDefault="00D613FB" w:rsidP="001B6AFC">
      <w:pPr>
        <w:pStyle w:val="Normal1"/>
        <w:tabs>
          <w:tab w:val="left" w:pos="1080"/>
        </w:tabs>
        <w:spacing w:before="160" w:beforeAutospacing="0" w:after="0" w:afterAutospacing="0"/>
        <w:ind w:firstLine="567"/>
        <w:jc w:val="both"/>
        <w:rPr>
          <w:rStyle w:val="normalchar"/>
          <w:sz w:val="28"/>
          <w:szCs w:val="28"/>
        </w:rPr>
      </w:pPr>
      <w:r w:rsidRPr="00C723D0">
        <w:rPr>
          <w:rStyle w:val="normalchar"/>
          <w:sz w:val="28"/>
          <w:szCs w:val="28"/>
        </w:rPr>
        <w:t>Ngày 25 tháng 6 năm 2015, Quốc hội khóa XIII tại Kỳ họp thứ 9 đã có Nghị quyết số 94/2015/QH13 thông qua chủ trương đầu tư Dự án đầu tư xây dựng Cảng hàng không quốc tế Long Thành, tỉnh Đồng Nai</w:t>
      </w:r>
      <w:r w:rsidR="008345FD" w:rsidRPr="00C723D0">
        <w:rPr>
          <w:rStyle w:val="normalchar"/>
          <w:sz w:val="28"/>
          <w:szCs w:val="28"/>
        </w:rPr>
        <w:t>;</w:t>
      </w:r>
    </w:p>
    <w:p w:rsidR="00A31537" w:rsidRDefault="000544FF" w:rsidP="001B6AFC">
      <w:pPr>
        <w:pStyle w:val="Normal1"/>
        <w:tabs>
          <w:tab w:val="left" w:pos="1080"/>
        </w:tabs>
        <w:spacing w:before="160" w:beforeAutospacing="0" w:after="0" w:afterAutospacing="0"/>
        <w:ind w:firstLine="567"/>
        <w:jc w:val="both"/>
        <w:rPr>
          <w:rStyle w:val="normal002dh1char"/>
          <w:sz w:val="28"/>
          <w:szCs w:val="28"/>
        </w:rPr>
      </w:pPr>
      <w:r w:rsidRPr="00C723D0">
        <w:rPr>
          <w:rStyle w:val="normalchar"/>
          <w:sz w:val="28"/>
          <w:szCs w:val="28"/>
        </w:rPr>
        <w:t xml:space="preserve">Tại Nghị quyết số 38/2017/QH14 </w:t>
      </w:r>
      <w:r w:rsidR="00BE3B6D" w:rsidRPr="00C723D0">
        <w:rPr>
          <w:rStyle w:val="normal002dh1char"/>
          <w:sz w:val="28"/>
          <w:szCs w:val="28"/>
        </w:rPr>
        <w:t xml:space="preserve">ngày 19 tháng 6 năm 2017 </w:t>
      </w:r>
      <w:r w:rsidRPr="00C723D0">
        <w:rPr>
          <w:rStyle w:val="normalchar"/>
          <w:sz w:val="28"/>
          <w:szCs w:val="28"/>
        </w:rPr>
        <w:t>của Quốc hội</w:t>
      </w:r>
      <w:r w:rsidRPr="00C723D0">
        <w:rPr>
          <w:rStyle w:val="FootnoteReference"/>
          <w:sz w:val="28"/>
          <w:szCs w:val="28"/>
        </w:rPr>
        <w:footnoteReference w:id="2"/>
      </w:r>
      <w:r w:rsidRPr="00C723D0">
        <w:rPr>
          <w:rStyle w:val="normalchar"/>
          <w:sz w:val="28"/>
          <w:szCs w:val="28"/>
        </w:rPr>
        <w:t xml:space="preserve">, </w:t>
      </w:r>
      <w:r w:rsidR="00BE3B6D" w:rsidRPr="00C723D0">
        <w:rPr>
          <w:rStyle w:val="normal002dh1char"/>
          <w:sz w:val="28"/>
          <w:szCs w:val="28"/>
        </w:rPr>
        <w:t>hạng mục</w:t>
      </w:r>
      <w:r w:rsidR="00D17593" w:rsidRPr="00C723D0">
        <w:rPr>
          <w:rStyle w:val="normal002dh1char"/>
          <w:sz w:val="28"/>
          <w:szCs w:val="28"/>
        </w:rPr>
        <w:t xml:space="preserve"> thu hồi đất, bồi thường, hỗ trợ, tái định cư Cảng hàng không quốc tế Long Thành</w:t>
      </w:r>
      <w:r w:rsidR="00BE3B6D" w:rsidRPr="00C723D0">
        <w:rPr>
          <w:rStyle w:val="normal002dh1char"/>
          <w:sz w:val="28"/>
          <w:szCs w:val="28"/>
        </w:rPr>
        <w:t>được tách thành</w:t>
      </w:r>
      <w:r w:rsidR="00716EE3" w:rsidRPr="00C723D0">
        <w:rPr>
          <w:rStyle w:val="normal002dh1char"/>
          <w:sz w:val="28"/>
          <w:szCs w:val="28"/>
        </w:rPr>
        <w:t xml:space="preserve"> một dự án thành phần của Dự án Cảng hàng không quốc tế Long Thành</w:t>
      </w:r>
      <w:r w:rsidR="00BE3B6D" w:rsidRPr="00C723D0">
        <w:rPr>
          <w:rStyle w:val="normal002dh1char"/>
          <w:sz w:val="28"/>
          <w:szCs w:val="28"/>
        </w:rPr>
        <w:t xml:space="preserve"> (sau đây gọi tắt là Dự án GPMB)</w:t>
      </w:r>
      <w:r w:rsidR="00335149">
        <w:rPr>
          <w:rStyle w:val="normal002dh1char"/>
          <w:sz w:val="28"/>
          <w:szCs w:val="28"/>
        </w:rPr>
        <w:t xml:space="preserve">. </w:t>
      </w:r>
      <w:r w:rsidR="00335149" w:rsidRPr="00C723D0">
        <w:rPr>
          <w:rStyle w:val="normal002dh1char"/>
          <w:sz w:val="28"/>
          <w:szCs w:val="28"/>
        </w:rPr>
        <w:t>Dự án GPMB đã được Thủ tướng Chính phủ phê duyệt đầu tư tại Quyết định số 1487/QĐ-TTg ngày 6/11/2018 và Ủy ban nhân dân tỉnh Đồng Nai đang triển khai thực hiện.</w:t>
      </w:r>
    </w:p>
    <w:p w:rsidR="00A31537" w:rsidRDefault="00A92D67" w:rsidP="001B6AFC">
      <w:pPr>
        <w:pStyle w:val="Normal1"/>
        <w:tabs>
          <w:tab w:val="left" w:pos="1080"/>
        </w:tabs>
        <w:spacing w:before="160" w:beforeAutospacing="0" w:after="0" w:afterAutospacing="0"/>
        <w:ind w:firstLine="567"/>
        <w:jc w:val="both"/>
        <w:rPr>
          <w:rStyle w:val="normal002dh1char"/>
          <w:sz w:val="28"/>
          <w:szCs w:val="28"/>
        </w:rPr>
      </w:pPr>
      <w:r w:rsidRPr="00C723D0">
        <w:rPr>
          <w:rStyle w:val="normal002dh1char"/>
          <w:sz w:val="28"/>
          <w:szCs w:val="28"/>
        </w:rPr>
        <w:t xml:space="preserve">Đối với </w:t>
      </w:r>
      <w:r w:rsidR="00AB0106" w:rsidRPr="00C723D0">
        <w:rPr>
          <w:rStyle w:val="normal002dh1char"/>
          <w:sz w:val="28"/>
          <w:szCs w:val="28"/>
        </w:rPr>
        <w:t xml:space="preserve">giai đoạn 1 của </w:t>
      </w:r>
      <w:r w:rsidRPr="00C723D0">
        <w:rPr>
          <w:rStyle w:val="normal002dh1char"/>
          <w:sz w:val="28"/>
          <w:szCs w:val="28"/>
        </w:rPr>
        <w:t xml:space="preserve">Dự án đầu tư xây dựng CHKQT Long Thành, </w:t>
      </w:r>
      <w:r w:rsidR="00AB0106" w:rsidRPr="00C723D0">
        <w:rPr>
          <w:rStyle w:val="normal002dh1char"/>
          <w:sz w:val="28"/>
          <w:szCs w:val="28"/>
        </w:rPr>
        <w:t xml:space="preserve">đến nay </w:t>
      </w:r>
      <w:r w:rsidRPr="00C723D0">
        <w:rPr>
          <w:rStyle w:val="normal002dh1char"/>
          <w:sz w:val="28"/>
          <w:szCs w:val="28"/>
        </w:rPr>
        <w:t xml:space="preserve">đã </w:t>
      </w:r>
      <w:r w:rsidR="00AB0106" w:rsidRPr="00C723D0">
        <w:rPr>
          <w:rStyle w:val="normal002dh1char"/>
          <w:sz w:val="28"/>
          <w:szCs w:val="28"/>
        </w:rPr>
        <w:t>hoàn thành Báo cáo nghiên cứu khả thi</w:t>
      </w:r>
      <w:r w:rsidR="00335149">
        <w:rPr>
          <w:rStyle w:val="normal002dh1char"/>
          <w:sz w:val="28"/>
          <w:szCs w:val="28"/>
        </w:rPr>
        <w:t xml:space="preserve"> (BCNCKT). </w:t>
      </w:r>
      <w:r w:rsidR="00AB0106" w:rsidRPr="00C723D0">
        <w:rPr>
          <w:rStyle w:val="normal002dh1char"/>
          <w:sz w:val="28"/>
          <w:szCs w:val="28"/>
        </w:rPr>
        <w:t xml:space="preserve">Thực hiện </w:t>
      </w:r>
      <w:r w:rsidR="00AB0106" w:rsidRPr="00C723D0">
        <w:rPr>
          <w:rStyle w:val="normalchar"/>
          <w:sz w:val="28"/>
          <w:szCs w:val="28"/>
        </w:rPr>
        <w:t>Nghị quyết số 94/2015/QH13,</w:t>
      </w:r>
      <w:r w:rsidR="003009C2" w:rsidRPr="00C723D0">
        <w:rPr>
          <w:rStyle w:val="normal002dh1char"/>
          <w:sz w:val="28"/>
          <w:szCs w:val="28"/>
        </w:rPr>
        <w:t xml:space="preserve">Chính phủ </w:t>
      </w:r>
      <w:r w:rsidR="008345FD" w:rsidRPr="00C723D0">
        <w:rPr>
          <w:rStyle w:val="normal002dh1char"/>
          <w:sz w:val="28"/>
          <w:szCs w:val="28"/>
        </w:rPr>
        <w:t xml:space="preserve">trình </w:t>
      </w:r>
      <w:r w:rsidR="003009C2" w:rsidRPr="00C723D0">
        <w:rPr>
          <w:rStyle w:val="normal002dh1char"/>
          <w:sz w:val="28"/>
          <w:szCs w:val="28"/>
        </w:rPr>
        <w:t>Quốc hộinhư sau:</w:t>
      </w:r>
    </w:p>
    <w:p w:rsidR="00A31537" w:rsidRPr="00A31537" w:rsidRDefault="00A31537" w:rsidP="001B6AFC">
      <w:pPr>
        <w:numPr>
          <w:ilvl w:val="0"/>
          <w:numId w:val="29"/>
        </w:numPr>
        <w:tabs>
          <w:tab w:val="left" w:pos="851"/>
        </w:tabs>
        <w:spacing w:before="160"/>
        <w:ind w:left="0" w:firstLine="567"/>
        <w:jc w:val="both"/>
        <w:rPr>
          <w:b/>
          <w:sz w:val="26"/>
          <w:szCs w:val="28"/>
        </w:rPr>
      </w:pPr>
      <w:r w:rsidRPr="00A31537">
        <w:rPr>
          <w:b/>
          <w:sz w:val="26"/>
          <w:szCs w:val="28"/>
        </w:rPr>
        <w:t xml:space="preserve">CĂN CỨ LẬP BCNCKT </w:t>
      </w:r>
    </w:p>
    <w:p w:rsidR="00A31537" w:rsidRDefault="006E76C6" w:rsidP="001B6AFC">
      <w:pPr>
        <w:pStyle w:val="Normal1"/>
        <w:tabs>
          <w:tab w:val="left" w:pos="1080"/>
        </w:tabs>
        <w:spacing w:before="160" w:beforeAutospacing="0" w:after="0" w:afterAutospacing="0"/>
        <w:ind w:firstLine="567"/>
        <w:jc w:val="both"/>
        <w:rPr>
          <w:sz w:val="28"/>
          <w:szCs w:val="28"/>
        </w:rPr>
      </w:pPr>
      <w:r w:rsidRPr="00C723D0">
        <w:rPr>
          <w:sz w:val="28"/>
          <w:szCs w:val="28"/>
        </w:rPr>
        <w:t>BC</w:t>
      </w:r>
      <w:r w:rsidR="003B63EB" w:rsidRPr="00C723D0">
        <w:rPr>
          <w:sz w:val="28"/>
          <w:szCs w:val="28"/>
        </w:rPr>
        <w:t xml:space="preserve">NCKT được xây dựng trên cơ sở các quy định có liên quan của pháp luật và các Nghị quyết của Quốc hội về đầu tư dự án, công trình quan trọng quốc gia. Danh mục các văn bản quy phạm pháp luật có liên quan được nêu tại </w:t>
      </w:r>
      <w:r w:rsidR="00A31537" w:rsidRPr="00A31537">
        <w:rPr>
          <w:sz w:val="28"/>
          <w:szCs w:val="28"/>
        </w:rPr>
        <w:t>Phụ lục I</w:t>
      </w:r>
      <w:r w:rsidR="003B63EB" w:rsidRPr="00C723D0">
        <w:rPr>
          <w:sz w:val="28"/>
          <w:szCs w:val="28"/>
        </w:rPr>
        <w:t>kèm theo Tờ trình.</w:t>
      </w:r>
    </w:p>
    <w:p w:rsidR="00A31537" w:rsidRPr="00A31537" w:rsidRDefault="00A31537" w:rsidP="001B6AFC">
      <w:pPr>
        <w:numPr>
          <w:ilvl w:val="0"/>
          <w:numId w:val="29"/>
        </w:numPr>
        <w:tabs>
          <w:tab w:val="left" w:pos="851"/>
          <w:tab w:val="left" w:pos="993"/>
        </w:tabs>
        <w:spacing w:before="160"/>
        <w:ind w:left="0" w:firstLine="567"/>
        <w:jc w:val="both"/>
        <w:rPr>
          <w:b/>
          <w:sz w:val="26"/>
          <w:szCs w:val="28"/>
        </w:rPr>
      </w:pPr>
      <w:r w:rsidRPr="00A31537">
        <w:rPr>
          <w:b/>
          <w:sz w:val="26"/>
          <w:szCs w:val="28"/>
        </w:rPr>
        <w:t>QUÁ TRÌNH LẬP BCNCKT</w:t>
      </w:r>
    </w:p>
    <w:p w:rsidR="00A31537" w:rsidRDefault="006724E3" w:rsidP="001B6AFC">
      <w:pPr>
        <w:pStyle w:val="Normal1"/>
        <w:tabs>
          <w:tab w:val="left" w:pos="1080"/>
        </w:tabs>
        <w:spacing w:before="160" w:beforeAutospacing="0" w:after="0" w:afterAutospacing="0"/>
        <w:ind w:firstLine="567"/>
        <w:jc w:val="both"/>
        <w:rPr>
          <w:sz w:val="28"/>
          <w:szCs w:val="28"/>
        </w:rPr>
      </w:pPr>
      <w:r w:rsidRPr="00C723D0">
        <w:rPr>
          <w:sz w:val="28"/>
          <w:szCs w:val="28"/>
        </w:rPr>
        <w:t>Triển khai Nghị quyết số 94/2015/QH13 của Quốc hội</w:t>
      </w:r>
      <w:r w:rsidR="006375C7" w:rsidRPr="00C723D0">
        <w:rPr>
          <w:sz w:val="28"/>
          <w:szCs w:val="28"/>
        </w:rPr>
        <w:t xml:space="preserve"> (</w:t>
      </w:r>
      <w:r w:rsidR="006375C7" w:rsidRPr="00C723D0">
        <w:rPr>
          <w:i/>
          <w:sz w:val="28"/>
          <w:szCs w:val="28"/>
        </w:rPr>
        <w:t xml:space="preserve">Tóm tắt nội dung tại </w:t>
      </w:r>
      <w:r w:rsidR="00A31537" w:rsidRPr="00A31537">
        <w:rPr>
          <w:i/>
          <w:sz w:val="28"/>
          <w:szCs w:val="28"/>
        </w:rPr>
        <w:t>Phụ lục II</w:t>
      </w:r>
      <w:r w:rsidR="006375C7" w:rsidRPr="00C723D0">
        <w:rPr>
          <w:i/>
          <w:sz w:val="28"/>
          <w:szCs w:val="28"/>
        </w:rPr>
        <w:t xml:space="preserve"> kèm theo Tờ trình</w:t>
      </w:r>
      <w:r w:rsidR="006375C7" w:rsidRPr="00C723D0">
        <w:rPr>
          <w:sz w:val="28"/>
          <w:szCs w:val="28"/>
        </w:rPr>
        <w:t>),</w:t>
      </w:r>
      <w:r w:rsidR="008345FD" w:rsidRPr="00C723D0">
        <w:rPr>
          <w:sz w:val="28"/>
          <w:szCs w:val="28"/>
        </w:rPr>
        <w:t xml:space="preserve"> Thủ tướng Chính phủ đã giao Tổng công ty </w:t>
      </w:r>
      <w:r w:rsidR="00DC36C2" w:rsidRPr="00C723D0">
        <w:rPr>
          <w:sz w:val="28"/>
          <w:szCs w:val="28"/>
        </w:rPr>
        <w:t>C</w:t>
      </w:r>
      <w:r w:rsidR="008345FD" w:rsidRPr="00C723D0">
        <w:rPr>
          <w:sz w:val="28"/>
          <w:szCs w:val="28"/>
        </w:rPr>
        <w:t xml:space="preserve">ảng </w:t>
      </w:r>
      <w:r w:rsidR="00095D91" w:rsidRPr="00C723D0">
        <w:rPr>
          <w:sz w:val="28"/>
          <w:szCs w:val="28"/>
        </w:rPr>
        <w:t>h</w:t>
      </w:r>
      <w:r w:rsidR="00095D91">
        <w:rPr>
          <w:sz w:val="28"/>
          <w:szCs w:val="28"/>
        </w:rPr>
        <w:t>à</w:t>
      </w:r>
      <w:r w:rsidR="00095D91" w:rsidRPr="00C723D0">
        <w:rPr>
          <w:sz w:val="28"/>
          <w:szCs w:val="28"/>
        </w:rPr>
        <w:t xml:space="preserve">ng </w:t>
      </w:r>
      <w:r w:rsidR="008345FD" w:rsidRPr="00C723D0">
        <w:rPr>
          <w:sz w:val="28"/>
          <w:szCs w:val="28"/>
        </w:rPr>
        <w:t xml:space="preserve">không Việt Nam (ACV) làm chủ đầu tư giai đoạn lập </w:t>
      </w:r>
      <w:r w:rsidR="00242620" w:rsidRPr="00C723D0">
        <w:rPr>
          <w:sz w:val="28"/>
          <w:szCs w:val="28"/>
        </w:rPr>
        <w:t>BCNCKT.C</w:t>
      </w:r>
      <w:r w:rsidR="00A83F86" w:rsidRPr="00C723D0">
        <w:rPr>
          <w:sz w:val="28"/>
          <w:szCs w:val="28"/>
        </w:rPr>
        <w:t xml:space="preserve">ông tác lập BCNCKT Dự án đầu tư xây dựng CHKQT Long Thành giai đoạn 1 </w:t>
      </w:r>
      <w:r w:rsidR="00191767" w:rsidRPr="00C723D0">
        <w:rPr>
          <w:sz w:val="28"/>
          <w:szCs w:val="28"/>
        </w:rPr>
        <w:t xml:space="preserve">(sau đây gọi tắt là Dự án) </w:t>
      </w:r>
      <w:r w:rsidR="00A83F86" w:rsidRPr="00C723D0">
        <w:rPr>
          <w:sz w:val="28"/>
          <w:szCs w:val="28"/>
        </w:rPr>
        <w:t>được triển khai như sau:</w:t>
      </w:r>
    </w:p>
    <w:p w:rsidR="00A31537" w:rsidRDefault="00A83F86" w:rsidP="001B6AFC">
      <w:pPr>
        <w:pStyle w:val="ListParagraph"/>
        <w:numPr>
          <w:ilvl w:val="0"/>
          <w:numId w:val="34"/>
        </w:numPr>
        <w:tabs>
          <w:tab w:val="left" w:pos="851"/>
          <w:tab w:val="left" w:pos="1080"/>
        </w:tabs>
        <w:spacing w:before="160"/>
        <w:ind w:left="0" w:firstLine="567"/>
        <w:rPr>
          <w:rFonts w:ascii="Times New Roman" w:hAnsi="Times New Roman"/>
          <w:b/>
          <w:sz w:val="28"/>
          <w:szCs w:val="28"/>
        </w:rPr>
      </w:pPr>
      <w:r w:rsidRPr="00C723D0">
        <w:rPr>
          <w:rFonts w:ascii="Times New Roman" w:hAnsi="Times New Roman"/>
          <w:b/>
          <w:sz w:val="28"/>
          <w:szCs w:val="28"/>
        </w:rPr>
        <w:lastRenderedPageBreak/>
        <w:t>Tổ chức thi tuyển phương án thiết kế kiến trúc nhà ga hành khách</w:t>
      </w:r>
    </w:p>
    <w:p w:rsidR="00A31537" w:rsidRDefault="00A83F86" w:rsidP="001B6AFC">
      <w:pPr>
        <w:pStyle w:val="Normal1"/>
        <w:tabs>
          <w:tab w:val="left" w:pos="1080"/>
        </w:tabs>
        <w:spacing w:before="160" w:beforeAutospacing="0" w:after="0" w:afterAutospacing="0"/>
        <w:ind w:firstLine="567"/>
        <w:jc w:val="both"/>
        <w:rPr>
          <w:sz w:val="28"/>
          <w:szCs w:val="28"/>
        </w:rPr>
      </w:pPr>
      <w:r w:rsidRPr="00C723D0">
        <w:rPr>
          <w:sz w:val="28"/>
          <w:szCs w:val="28"/>
        </w:rPr>
        <w:t>Thực hiện chỉ đạo của</w:t>
      </w:r>
      <w:r w:rsidR="002C4986">
        <w:rPr>
          <w:sz w:val="28"/>
          <w:szCs w:val="28"/>
        </w:rPr>
        <w:t xml:space="preserve"> Thủ tướng</w:t>
      </w:r>
      <w:r w:rsidRPr="00C723D0">
        <w:rPr>
          <w:sz w:val="28"/>
          <w:szCs w:val="28"/>
        </w:rPr>
        <w:t xml:space="preserve"> Chính phủ</w:t>
      </w:r>
      <w:r w:rsidRPr="00C723D0">
        <w:rPr>
          <w:sz w:val="28"/>
          <w:szCs w:val="28"/>
          <w:vertAlign w:val="superscript"/>
        </w:rPr>
        <w:footnoteReference w:id="3"/>
      </w:r>
      <w:r w:rsidRPr="00C723D0">
        <w:rPr>
          <w:sz w:val="28"/>
          <w:szCs w:val="28"/>
        </w:rPr>
        <w:t>, ACV</w:t>
      </w:r>
      <w:r w:rsidR="00DB2E3C" w:rsidRPr="00C723D0">
        <w:rPr>
          <w:rStyle w:val="FootnoteReference"/>
          <w:sz w:val="28"/>
          <w:szCs w:val="28"/>
        </w:rPr>
        <w:footnoteReference w:id="4"/>
      </w:r>
      <w:r w:rsidRPr="00C723D0">
        <w:rPr>
          <w:sz w:val="28"/>
          <w:szCs w:val="28"/>
        </w:rPr>
        <w:t xml:space="preserve"> đã tổ chức lựa chọn phương án thiết kế kiến trúc nhà ga hành khách CHKQT Long Thành theo hình thức thi tuyển kiến trúc rộng rãi quốc tế. Từ tháng 4 đến tháng 8 năm 2016 các đơn vị tư vấn quan tâm nhận hồ sơ và lập phương án dự thi</w:t>
      </w:r>
      <w:r w:rsidR="00DC36C2" w:rsidRPr="00C723D0">
        <w:rPr>
          <w:sz w:val="28"/>
          <w:szCs w:val="28"/>
        </w:rPr>
        <w:t xml:space="preserve"> (</w:t>
      </w:r>
      <w:r w:rsidRPr="00C723D0">
        <w:rPr>
          <w:sz w:val="28"/>
          <w:szCs w:val="28"/>
        </w:rPr>
        <w:t>có 9 đơn vị tư vấn nộp phương án dự thi</w:t>
      </w:r>
      <w:r w:rsidR="00DC36C2" w:rsidRPr="00C723D0">
        <w:rPr>
          <w:sz w:val="28"/>
          <w:szCs w:val="28"/>
        </w:rPr>
        <w:t>)</w:t>
      </w:r>
      <w:r w:rsidRPr="00C723D0">
        <w:rPr>
          <w:sz w:val="28"/>
          <w:szCs w:val="28"/>
        </w:rPr>
        <w:t xml:space="preserve">. Từ tháng 8 đến tháng 10 năm 2016, Hội đồng đánh giá xếp </w:t>
      </w:r>
      <w:r w:rsidR="00A31537" w:rsidRPr="00A31537">
        <w:rPr>
          <w:spacing w:val="-4"/>
          <w:sz w:val="28"/>
          <w:szCs w:val="28"/>
        </w:rPr>
        <w:t>hạng phương án kiến trúc xem xét, đánh giá các phương án dự thi. Từ tháng 11</w:t>
      </w:r>
      <w:r w:rsidRPr="00C723D0">
        <w:rPr>
          <w:sz w:val="28"/>
          <w:szCs w:val="28"/>
        </w:rPr>
        <w:t xml:space="preserve"> năm 2016 đến tháng 01 năm 2017, ACV tổ chức lấy ý kiến</w:t>
      </w:r>
      <w:r w:rsidR="00134E6F">
        <w:rPr>
          <w:sz w:val="28"/>
          <w:szCs w:val="28"/>
        </w:rPr>
        <w:t xml:space="preserve"> rộng rãi</w:t>
      </w:r>
      <w:r w:rsidRPr="00C723D0">
        <w:rPr>
          <w:sz w:val="28"/>
          <w:szCs w:val="28"/>
        </w:rPr>
        <w:t xml:space="preserve"> cộng đồng. Kết </w:t>
      </w:r>
      <w:r w:rsidR="00A31537" w:rsidRPr="00A31537">
        <w:rPr>
          <w:spacing w:val="-4"/>
          <w:sz w:val="28"/>
          <w:szCs w:val="28"/>
        </w:rPr>
        <w:t>quả có 03 phương án đạt giải Nhất và được trao giải ngày 22 tháng 9 năm 2017</w:t>
      </w:r>
      <w:r w:rsidRPr="00C723D0">
        <w:rPr>
          <w:sz w:val="28"/>
          <w:szCs w:val="28"/>
        </w:rPr>
        <w:t xml:space="preserve">. Trên cơ sở 03 phương án đạt giải Nhất của Hội đồng đánh giá xếp hạng, kết quả bỏ phiếu kín của </w:t>
      </w:r>
      <w:r w:rsidRPr="00C723D0">
        <w:rPr>
          <w:sz w:val="28"/>
          <w:szCs w:val="28"/>
          <w:lang w:val="nb-NO"/>
        </w:rPr>
        <w:t>Tổ tư vấn lựa chọn phương án thiết kế kiến trúc,</w:t>
      </w:r>
      <w:r w:rsidRPr="00C723D0">
        <w:rPr>
          <w:sz w:val="28"/>
          <w:szCs w:val="28"/>
        </w:rPr>
        <w:t xml:space="preserve"> phương án LT-03 (Hoa Sen) của Công ty tư vấn Heerim Architect &amp; Planners(Hàn Quốc)</w:t>
      </w:r>
      <w:r w:rsidR="00DC36C2" w:rsidRPr="00C723D0">
        <w:rPr>
          <w:sz w:val="28"/>
          <w:szCs w:val="28"/>
        </w:rPr>
        <w:t xml:space="preserve"> được lựa chọn</w:t>
      </w:r>
      <w:r w:rsidRPr="00C723D0">
        <w:rPr>
          <w:sz w:val="28"/>
          <w:szCs w:val="28"/>
        </w:rPr>
        <w:t xml:space="preserve"> để triển khai thiết kế cơ sở nhà ga hành khách CHKQT Long Thành.</w:t>
      </w:r>
    </w:p>
    <w:p w:rsidR="00A31537" w:rsidRDefault="00A83F86" w:rsidP="001B6AFC">
      <w:pPr>
        <w:pStyle w:val="ListParagraph"/>
        <w:numPr>
          <w:ilvl w:val="0"/>
          <w:numId w:val="34"/>
        </w:numPr>
        <w:tabs>
          <w:tab w:val="left" w:pos="851"/>
        </w:tabs>
        <w:spacing w:before="160"/>
        <w:ind w:left="0" w:firstLine="567"/>
        <w:rPr>
          <w:rFonts w:ascii="Times New Roman" w:hAnsi="Times New Roman"/>
          <w:b/>
          <w:sz w:val="28"/>
          <w:szCs w:val="28"/>
        </w:rPr>
      </w:pPr>
      <w:r w:rsidRPr="00C723D0">
        <w:rPr>
          <w:rFonts w:ascii="Times New Roman" w:hAnsi="Times New Roman"/>
          <w:b/>
          <w:sz w:val="28"/>
          <w:szCs w:val="28"/>
        </w:rPr>
        <w:t>Lựa chọn tư vấn lập BCNCKT</w:t>
      </w:r>
    </w:p>
    <w:p w:rsidR="00A31537" w:rsidRDefault="00A83F86" w:rsidP="001B6AFC">
      <w:pPr>
        <w:pStyle w:val="Normal1"/>
        <w:tabs>
          <w:tab w:val="left" w:pos="1080"/>
        </w:tabs>
        <w:spacing w:before="160" w:beforeAutospacing="0" w:after="0" w:afterAutospacing="0"/>
        <w:ind w:firstLine="567"/>
        <w:jc w:val="both"/>
        <w:rPr>
          <w:sz w:val="28"/>
          <w:szCs w:val="28"/>
        </w:rPr>
      </w:pPr>
      <w:r w:rsidRPr="00C723D0">
        <w:rPr>
          <w:sz w:val="28"/>
          <w:szCs w:val="28"/>
        </w:rPr>
        <w:t xml:space="preserve">Trên cơ sở phương án kiến trúc được lựa chọn, từ tháng 12 năm 2017 đến tháng 5 năm 2018, ACV đã triển khai công tác đấu thầu rộng rãi quốc tế để lựa chọn tư vấn lập BCNCKT. Ngày 02 tháng 6 năm 2018, ACV ký hợp đồng với </w:t>
      </w:r>
      <w:r w:rsidR="00A953E6" w:rsidRPr="00C723D0">
        <w:rPr>
          <w:sz w:val="28"/>
          <w:szCs w:val="28"/>
        </w:rPr>
        <w:t>t</w:t>
      </w:r>
      <w:r w:rsidRPr="00C723D0">
        <w:rPr>
          <w:sz w:val="28"/>
          <w:szCs w:val="28"/>
        </w:rPr>
        <w:t>ư vấn trúng</w:t>
      </w:r>
      <w:r w:rsidRPr="00C723D0">
        <w:rPr>
          <w:sz w:val="28"/>
          <w:szCs w:val="28"/>
          <w:lang w:val="vi-VN"/>
        </w:rPr>
        <w:t xml:space="preserve"> thầu </w:t>
      </w:r>
      <w:r w:rsidRPr="00C723D0">
        <w:rPr>
          <w:sz w:val="28"/>
          <w:szCs w:val="28"/>
        </w:rPr>
        <w:t>để lập BCNCKT Dự án đầu tư xây dựng CHKQT Long Thành giai đoạn 1, với thời gian thực hiện hợp đồng là 14 tháng</w:t>
      </w:r>
      <w:r w:rsidRPr="00C723D0">
        <w:rPr>
          <w:rStyle w:val="FootnoteReference"/>
          <w:sz w:val="28"/>
          <w:szCs w:val="28"/>
        </w:rPr>
        <w:footnoteReference w:id="5"/>
      </w:r>
      <w:r w:rsidRPr="00C723D0">
        <w:rPr>
          <w:sz w:val="28"/>
          <w:szCs w:val="28"/>
        </w:rPr>
        <w:t>.</w:t>
      </w:r>
    </w:p>
    <w:p w:rsidR="00A31537" w:rsidRDefault="00A83F86" w:rsidP="001B6AFC">
      <w:pPr>
        <w:pStyle w:val="ListParagraph"/>
        <w:numPr>
          <w:ilvl w:val="0"/>
          <w:numId w:val="34"/>
        </w:numPr>
        <w:tabs>
          <w:tab w:val="left" w:pos="851"/>
        </w:tabs>
        <w:spacing w:before="160"/>
        <w:ind w:left="0" w:firstLine="567"/>
        <w:rPr>
          <w:rFonts w:ascii="Times New Roman" w:hAnsi="Times New Roman"/>
          <w:b/>
          <w:sz w:val="28"/>
          <w:szCs w:val="28"/>
        </w:rPr>
      </w:pPr>
      <w:r w:rsidRPr="00C723D0">
        <w:rPr>
          <w:rFonts w:ascii="Times New Roman" w:hAnsi="Times New Roman"/>
          <w:b/>
          <w:sz w:val="28"/>
          <w:szCs w:val="28"/>
        </w:rPr>
        <w:t>Công tác lập BCNCKT</w:t>
      </w:r>
    </w:p>
    <w:p w:rsidR="00A31537" w:rsidRDefault="00A83F86" w:rsidP="001B6AFC">
      <w:pPr>
        <w:pStyle w:val="Normal1"/>
        <w:tabs>
          <w:tab w:val="left" w:pos="1080"/>
        </w:tabs>
        <w:spacing w:before="160" w:beforeAutospacing="0" w:after="0" w:afterAutospacing="0"/>
        <w:ind w:firstLine="567"/>
        <w:jc w:val="both"/>
        <w:rPr>
          <w:sz w:val="28"/>
          <w:szCs w:val="28"/>
        </w:rPr>
      </w:pPr>
      <w:r w:rsidRPr="00C723D0">
        <w:rPr>
          <w:sz w:val="28"/>
          <w:szCs w:val="28"/>
        </w:rPr>
        <w:t xml:space="preserve">Dự án CHKQT Long Thành là dự án có quy mô lớn, yêu cầu kỹ thuật </w:t>
      </w:r>
      <w:r w:rsidR="00615AA2">
        <w:rPr>
          <w:sz w:val="28"/>
          <w:szCs w:val="28"/>
        </w:rPr>
        <w:t xml:space="preserve">phức tạp, </w:t>
      </w:r>
      <w:r w:rsidRPr="00C723D0">
        <w:rPr>
          <w:sz w:val="28"/>
          <w:szCs w:val="28"/>
        </w:rPr>
        <w:t xml:space="preserve">đặc thù chuyên ngành hàng không, ACV đã tập trung mọi nguồn lực, phối hợp chặt chẽ </w:t>
      </w:r>
      <w:r w:rsidR="009467E3" w:rsidRPr="00C723D0">
        <w:rPr>
          <w:sz w:val="28"/>
          <w:szCs w:val="28"/>
        </w:rPr>
        <w:t>với</w:t>
      </w:r>
      <w:r w:rsidRPr="00C723D0">
        <w:rPr>
          <w:sz w:val="28"/>
          <w:szCs w:val="28"/>
        </w:rPr>
        <w:t xml:space="preserve"> Tư vấn và các đơn vị liên quan triển khai ngay công tác lập BCNCKT sau khi ký Hợp đồng. Với trách nhiệm quản lý chuyên ngành, Bộ </w:t>
      </w:r>
      <w:r w:rsidR="007C0BEB">
        <w:rPr>
          <w:sz w:val="28"/>
          <w:szCs w:val="28"/>
        </w:rPr>
        <w:t>Giao thông vận tải (</w:t>
      </w:r>
      <w:r w:rsidRPr="00C723D0">
        <w:rPr>
          <w:sz w:val="28"/>
          <w:szCs w:val="28"/>
        </w:rPr>
        <w:t>GTVT</w:t>
      </w:r>
      <w:r w:rsidR="007C0BEB">
        <w:rPr>
          <w:sz w:val="28"/>
          <w:szCs w:val="28"/>
        </w:rPr>
        <w:t>)</w:t>
      </w:r>
      <w:r w:rsidR="009467E3" w:rsidRPr="00C723D0">
        <w:rPr>
          <w:sz w:val="28"/>
          <w:szCs w:val="28"/>
        </w:rPr>
        <w:t xml:space="preserve"> đã</w:t>
      </w:r>
      <w:r w:rsidR="001D2415" w:rsidRPr="00C723D0">
        <w:rPr>
          <w:sz w:val="28"/>
          <w:szCs w:val="28"/>
        </w:rPr>
        <w:t>chủ trì, phối hợp với các bộ, ngành</w:t>
      </w:r>
      <w:r w:rsidR="0068625E">
        <w:rPr>
          <w:sz w:val="28"/>
          <w:szCs w:val="28"/>
        </w:rPr>
        <w:t xml:space="preserve"> liên quan</w:t>
      </w:r>
      <w:r w:rsidRPr="00C723D0">
        <w:rPr>
          <w:sz w:val="28"/>
          <w:szCs w:val="28"/>
        </w:rPr>
        <w:t>thường xuyên chỉ đạo, hỗ trợ, tham gia ý kiến về thủ tục, chuyên môn để ACV phối hợp, chỉ đạo Tư vấn trong quá trình lập BCNCKT</w:t>
      </w:r>
      <w:r w:rsidRPr="00C723D0">
        <w:rPr>
          <w:rStyle w:val="FootnoteReference"/>
          <w:sz w:val="28"/>
          <w:szCs w:val="28"/>
        </w:rPr>
        <w:footnoteReference w:id="6"/>
      </w:r>
      <w:r w:rsidRPr="00C723D0">
        <w:rPr>
          <w:sz w:val="28"/>
          <w:szCs w:val="28"/>
          <w:lang w:val="nl-NL"/>
        </w:rPr>
        <w:t xml:space="preserve">. Riêng đối với lĩnh vực </w:t>
      </w:r>
      <w:r w:rsidRPr="00C723D0">
        <w:rPr>
          <w:sz w:val="28"/>
          <w:szCs w:val="28"/>
        </w:rPr>
        <w:t xml:space="preserve">chuyên môn quản lý bay, Tổng công ty Quản lý bay Việt Nam (VATM) trực tiếp </w:t>
      </w:r>
      <w:r w:rsidR="001D2415" w:rsidRPr="00C723D0">
        <w:rPr>
          <w:sz w:val="28"/>
          <w:szCs w:val="28"/>
        </w:rPr>
        <w:t xml:space="preserve">phối hợp </w:t>
      </w:r>
      <w:r w:rsidRPr="00C723D0">
        <w:rPr>
          <w:sz w:val="28"/>
          <w:szCs w:val="28"/>
        </w:rPr>
        <w:t xml:space="preserve">và hỗ trợ ACV và Tư vấn trong quá trình thực hiện. </w:t>
      </w:r>
      <w:r w:rsidRPr="00C723D0">
        <w:rPr>
          <w:sz w:val="28"/>
          <w:szCs w:val="28"/>
          <w:lang w:val="nl-NL"/>
        </w:rPr>
        <w:t>ACV và Tư vấn đã làm việc với các cơ quan, đơn vị</w:t>
      </w:r>
      <w:r w:rsidR="009467E3" w:rsidRPr="00C723D0">
        <w:rPr>
          <w:sz w:val="28"/>
          <w:szCs w:val="28"/>
          <w:lang w:val="nl-NL"/>
        </w:rPr>
        <w:t xml:space="preserve"> sẽ</w:t>
      </w:r>
      <w:r w:rsidRPr="00C723D0">
        <w:rPr>
          <w:sz w:val="28"/>
          <w:szCs w:val="28"/>
          <w:lang w:val="nl-NL"/>
        </w:rPr>
        <w:t xml:space="preserve"> có hoạt động nghiệp vụ </w:t>
      </w:r>
      <w:r w:rsidR="009467E3" w:rsidRPr="00C723D0">
        <w:rPr>
          <w:sz w:val="28"/>
          <w:szCs w:val="28"/>
          <w:lang w:val="nl-NL"/>
        </w:rPr>
        <w:t>tại</w:t>
      </w:r>
      <w:r w:rsidRPr="00C723D0">
        <w:rPr>
          <w:sz w:val="28"/>
          <w:szCs w:val="28"/>
          <w:lang w:val="nl-NL"/>
        </w:rPr>
        <w:t xml:space="preserve"> khu vực Cảng như: Tổng cục Hải quan, Cục Quản lý xuất </w:t>
      </w:r>
      <w:r w:rsidRPr="00C723D0">
        <w:rPr>
          <w:sz w:val="28"/>
          <w:szCs w:val="28"/>
          <w:lang w:val="nl-NL"/>
        </w:rPr>
        <w:lastRenderedPageBreak/>
        <w:t xml:space="preserve">nhập cảnh, Kiểm dịch y tế, các hãng hàng không, các đơn vị cung ứng hạ tầng kỹ thuật, dịch vụ hàng không... để cập nhật nhu cầu quản lý, khai thác của các cơ quan, đơn vị </w:t>
      </w:r>
      <w:r w:rsidR="009467E3" w:rsidRPr="00C723D0">
        <w:rPr>
          <w:sz w:val="28"/>
          <w:szCs w:val="28"/>
          <w:lang w:val="nl-NL"/>
        </w:rPr>
        <w:t>nhằm</w:t>
      </w:r>
      <w:r w:rsidRPr="00C723D0">
        <w:rPr>
          <w:sz w:val="28"/>
          <w:szCs w:val="28"/>
          <w:lang w:val="nl-NL"/>
        </w:rPr>
        <w:t xml:space="preserve"> đưa ra phương án, giải pháp thiết kế phù hợp để đầu tư, khai thác khả thi, đồng bộ và hiệu quả.Về nội bộ, </w:t>
      </w:r>
      <w:r w:rsidRPr="00C723D0">
        <w:rPr>
          <w:sz w:val="28"/>
          <w:szCs w:val="28"/>
        </w:rPr>
        <w:t>ACV đã thành lập Tổ chuyên gia tư vấn độc lập gồm các chuyên gia có kinh nghiệm trong công tác đầu tư xây dựng và quản lý, điều hành khai thácCảng hàng không trong toàn Tổng công ty để thực hiện rà soát, kiểm tra, hoàn thiện hồ sơ</w:t>
      </w:r>
      <w:r w:rsidRPr="00C723D0">
        <w:rPr>
          <w:rStyle w:val="FootnoteReference"/>
          <w:sz w:val="28"/>
          <w:szCs w:val="28"/>
        </w:rPr>
        <w:footnoteReference w:id="7"/>
      </w:r>
      <w:r w:rsidRPr="00C723D0">
        <w:rPr>
          <w:sz w:val="28"/>
          <w:szCs w:val="28"/>
        </w:rPr>
        <w:t>.</w:t>
      </w:r>
    </w:p>
    <w:p w:rsidR="00A31537" w:rsidRDefault="001D2415" w:rsidP="001B6AFC">
      <w:pPr>
        <w:pStyle w:val="Normal1"/>
        <w:tabs>
          <w:tab w:val="left" w:pos="1080"/>
        </w:tabs>
        <w:spacing w:before="160" w:beforeAutospacing="0" w:after="0" w:afterAutospacing="0"/>
        <w:ind w:firstLine="567"/>
        <w:jc w:val="both"/>
        <w:rPr>
          <w:sz w:val="28"/>
          <w:szCs w:val="28"/>
        </w:rPr>
      </w:pPr>
      <w:r w:rsidRPr="00C723D0">
        <w:rPr>
          <w:sz w:val="28"/>
          <w:szCs w:val="28"/>
        </w:rPr>
        <w:t>Trên cơ sở kết quả nghiên cứu và Tờ trình của ACV,</w:t>
      </w:r>
      <w:r w:rsidR="00DE0CE1" w:rsidRPr="00C723D0">
        <w:rPr>
          <w:sz w:val="28"/>
          <w:szCs w:val="28"/>
        </w:rPr>
        <w:t xml:space="preserve"> Bộ GTVT đã có Tờ trình </w:t>
      </w:r>
      <w:r w:rsidR="00647B41">
        <w:rPr>
          <w:sz w:val="28"/>
          <w:szCs w:val="28"/>
        </w:rPr>
        <w:t xml:space="preserve">số </w:t>
      </w:r>
      <w:r w:rsidR="00DE0CE1" w:rsidRPr="00C723D0">
        <w:rPr>
          <w:sz w:val="28"/>
          <w:szCs w:val="28"/>
        </w:rPr>
        <w:t xml:space="preserve">6525/TTr-BGTVT ngày 12/7/2019 </w:t>
      </w:r>
      <w:r w:rsidRPr="00C723D0">
        <w:rPr>
          <w:sz w:val="28"/>
          <w:szCs w:val="28"/>
        </w:rPr>
        <w:t xml:space="preserve">trình Thủ tướng Chính phủ và Hội đồng thẩm định nhà nước.  </w:t>
      </w:r>
    </w:p>
    <w:p w:rsidR="00A31537" w:rsidRPr="00A31537" w:rsidRDefault="00A31537" w:rsidP="001B6AFC">
      <w:pPr>
        <w:numPr>
          <w:ilvl w:val="0"/>
          <w:numId w:val="29"/>
        </w:numPr>
        <w:tabs>
          <w:tab w:val="left" w:pos="993"/>
          <w:tab w:val="left" w:pos="1170"/>
        </w:tabs>
        <w:spacing w:before="160"/>
        <w:ind w:left="0" w:firstLine="567"/>
        <w:jc w:val="both"/>
        <w:rPr>
          <w:b/>
          <w:sz w:val="26"/>
          <w:szCs w:val="28"/>
        </w:rPr>
      </w:pPr>
      <w:r w:rsidRPr="00A31537">
        <w:rPr>
          <w:b/>
          <w:sz w:val="26"/>
          <w:szCs w:val="28"/>
        </w:rPr>
        <w:t>NỘI DUNG CHÍNH CỦA BCNCKT DỰ ÁN</w:t>
      </w:r>
    </w:p>
    <w:p w:rsidR="00A31537" w:rsidRDefault="009D4640" w:rsidP="001B6AFC">
      <w:pPr>
        <w:numPr>
          <w:ilvl w:val="0"/>
          <w:numId w:val="39"/>
        </w:numPr>
        <w:tabs>
          <w:tab w:val="left" w:pos="851"/>
        </w:tabs>
        <w:spacing w:before="160"/>
        <w:ind w:left="0" w:firstLine="567"/>
        <w:jc w:val="both"/>
        <w:rPr>
          <w:sz w:val="28"/>
          <w:szCs w:val="28"/>
        </w:rPr>
      </w:pPr>
      <w:r w:rsidRPr="00C723D0">
        <w:rPr>
          <w:b/>
          <w:sz w:val="28"/>
          <w:szCs w:val="28"/>
        </w:rPr>
        <w:t>Tên dự án</w:t>
      </w:r>
      <w:r w:rsidRPr="00C723D0">
        <w:rPr>
          <w:sz w:val="28"/>
          <w:szCs w:val="28"/>
        </w:rPr>
        <w:t>:Dự án đầu tư xây dựng Cảng hàng không quốc tế Long Thành giai đoạn 1.</w:t>
      </w:r>
    </w:p>
    <w:p w:rsidR="00A31537" w:rsidRDefault="009D4640" w:rsidP="001B6AFC">
      <w:pPr>
        <w:numPr>
          <w:ilvl w:val="0"/>
          <w:numId w:val="39"/>
        </w:numPr>
        <w:tabs>
          <w:tab w:val="left" w:pos="851"/>
        </w:tabs>
        <w:spacing w:before="160"/>
        <w:ind w:left="0" w:firstLine="567"/>
        <w:jc w:val="both"/>
        <w:rPr>
          <w:sz w:val="28"/>
          <w:szCs w:val="28"/>
        </w:rPr>
      </w:pPr>
      <w:r w:rsidRPr="00C723D0">
        <w:rPr>
          <w:b/>
          <w:sz w:val="28"/>
          <w:szCs w:val="28"/>
        </w:rPr>
        <w:t xml:space="preserve">Loại dự án: </w:t>
      </w:r>
      <w:r w:rsidRPr="00C723D0">
        <w:rPr>
          <w:sz w:val="28"/>
          <w:szCs w:val="28"/>
        </w:rPr>
        <w:t xml:space="preserve">Dự án quan trọng quốc gia. </w:t>
      </w:r>
    </w:p>
    <w:p w:rsidR="00A31537" w:rsidRDefault="009D4640" w:rsidP="001B6AFC">
      <w:pPr>
        <w:numPr>
          <w:ilvl w:val="0"/>
          <w:numId w:val="39"/>
        </w:numPr>
        <w:tabs>
          <w:tab w:val="left" w:pos="851"/>
        </w:tabs>
        <w:spacing w:before="160"/>
        <w:ind w:left="0" w:firstLine="567"/>
        <w:jc w:val="both"/>
        <w:rPr>
          <w:sz w:val="28"/>
          <w:szCs w:val="28"/>
        </w:rPr>
      </w:pPr>
      <w:r w:rsidRPr="00C723D0">
        <w:rPr>
          <w:b/>
          <w:sz w:val="28"/>
          <w:szCs w:val="28"/>
        </w:rPr>
        <w:t xml:space="preserve">Cấp quyết định đầu tư dự án: </w:t>
      </w:r>
      <w:bookmarkStart w:id="1" w:name="_Toc467743823"/>
      <w:bookmarkStart w:id="2" w:name="_Toc467744538"/>
      <w:bookmarkStart w:id="3" w:name="_Toc469580132"/>
      <w:r w:rsidRPr="00C723D0">
        <w:rPr>
          <w:sz w:val="28"/>
          <w:szCs w:val="28"/>
        </w:rPr>
        <w:t xml:space="preserve">Thủ tướng Chính phủ. </w:t>
      </w:r>
    </w:p>
    <w:p w:rsidR="00A31537" w:rsidRPr="00A31537" w:rsidRDefault="00A31537" w:rsidP="001B6AFC">
      <w:pPr>
        <w:numPr>
          <w:ilvl w:val="0"/>
          <w:numId w:val="39"/>
        </w:numPr>
        <w:tabs>
          <w:tab w:val="left" w:pos="851"/>
        </w:tabs>
        <w:spacing w:before="160"/>
        <w:ind w:left="0" w:firstLine="567"/>
        <w:jc w:val="both"/>
        <w:rPr>
          <w:spacing w:val="-4"/>
          <w:sz w:val="28"/>
          <w:szCs w:val="28"/>
        </w:rPr>
      </w:pPr>
      <w:r w:rsidRPr="00A31537">
        <w:rPr>
          <w:b/>
          <w:spacing w:val="-4"/>
          <w:sz w:val="28"/>
          <w:szCs w:val="28"/>
        </w:rPr>
        <w:t xml:space="preserve">Chủ đầu tư lập BCNCKT: </w:t>
      </w:r>
      <w:r w:rsidRPr="00A31537">
        <w:rPr>
          <w:spacing w:val="-4"/>
          <w:sz w:val="28"/>
          <w:szCs w:val="28"/>
        </w:rPr>
        <w:t>Tổng công ty Cảng hàng không Việt Nam.</w:t>
      </w:r>
    </w:p>
    <w:p w:rsidR="00A31537" w:rsidRDefault="009D4640" w:rsidP="001B6AFC">
      <w:pPr>
        <w:numPr>
          <w:ilvl w:val="0"/>
          <w:numId w:val="39"/>
        </w:numPr>
        <w:tabs>
          <w:tab w:val="left" w:pos="851"/>
        </w:tabs>
        <w:spacing w:before="160"/>
        <w:ind w:left="0" w:firstLine="567"/>
        <w:jc w:val="both"/>
        <w:rPr>
          <w:sz w:val="28"/>
          <w:szCs w:val="28"/>
        </w:rPr>
      </w:pPr>
      <w:r w:rsidRPr="00C723D0">
        <w:rPr>
          <w:b/>
          <w:sz w:val="28"/>
          <w:szCs w:val="28"/>
        </w:rPr>
        <w:t>Nhà đầu tư/chủ đầu tư dự án:</w:t>
      </w:r>
      <w:r w:rsidRPr="00C723D0">
        <w:rPr>
          <w:sz w:val="28"/>
          <w:szCs w:val="28"/>
        </w:rPr>
        <w:t xml:space="preserve"> Được xác định theo hình thức và phương án đầu</w:t>
      </w:r>
      <w:r w:rsidR="00493D13" w:rsidRPr="00C723D0">
        <w:rPr>
          <w:sz w:val="28"/>
          <w:szCs w:val="28"/>
        </w:rPr>
        <w:t xml:space="preserve"> tư cho từng dự án thành phần.</w:t>
      </w:r>
    </w:p>
    <w:p w:rsidR="00A31537" w:rsidRDefault="009D4640" w:rsidP="001B6AFC">
      <w:pPr>
        <w:numPr>
          <w:ilvl w:val="0"/>
          <w:numId w:val="39"/>
        </w:numPr>
        <w:tabs>
          <w:tab w:val="left" w:pos="851"/>
        </w:tabs>
        <w:spacing w:before="160"/>
        <w:ind w:left="0" w:firstLine="567"/>
        <w:jc w:val="both"/>
        <w:rPr>
          <w:sz w:val="28"/>
          <w:szCs w:val="28"/>
        </w:rPr>
      </w:pPr>
      <w:r w:rsidRPr="00C723D0">
        <w:rPr>
          <w:b/>
          <w:sz w:val="28"/>
          <w:szCs w:val="28"/>
        </w:rPr>
        <w:t xml:space="preserve">Địa điểm thực hiện dự án: </w:t>
      </w:r>
      <w:r w:rsidRPr="00C723D0">
        <w:rPr>
          <w:sz w:val="28"/>
          <w:szCs w:val="28"/>
        </w:rPr>
        <w:t>Huyện Long Thành, tỉnh Đồng Nai.</w:t>
      </w:r>
    </w:p>
    <w:p w:rsidR="00A31537" w:rsidRDefault="009D4640" w:rsidP="001B6AFC">
      <w:pPr>
        <w:numPr>
          <w:ilvl w:val="0"/>
          <w:numId w:val="39"/>
        </w:numPr>
        <w:tabs>
          <w:tab w:val="left" w:pos="851"/>
        </w:tabs>
        <w:spacing w:before="160"/>
        <w:ind w:left="0" w:firstLine="567"/>
        <w:jc w:val="both"/>
        <w:rPr>
          <w:sz w:val="28"/>
          <w:szCs w:val="28"/>
          <w:lang w:val="nl-NL"/>
        </w:rPr>
      </w:pPr>
      <w:r w:rsidRPr="00C723D0">
        <w:rPr>
          <w:b/>
          <w:sz w:val="28"/>
          <w:szCs w:val="28"/>
        </w:rPr>
        <w:t>Tổng</w:t>
      </w:r>
      <w:r w:rsidRPr="00C723D0">
        <w:rPr>
          <w:b/>
          <w:sz w:val="28"/>
          <w:szCs w:val="28"/>
          <w:lang w:val="nl-NL"/>
        </w:rPr>
        <w:t xml:space="preserve"> mức đầu tư theo phương án kiến nghị: </w:t>
      </w:r>
      <w:r w:rsidRPr="00C723D0">
        <w:rPr>
          <w:sz w:val="28"/>
          <w:szCs w:val="28"/>
          <w:lang w:val="nl-NL"/>
        </w:rPr>
        <w:t>111.</w:t>
      </w:r>
      <w:r w:rsidR="00CB73F4" w:rsidRPr="00C723D0">
        <w:rPr>
          <w:sz w:val="28"/>
          <w:szCs w:val="28"/>
          <w:lang w:val="nl-NL"/>
        </w:rPr>
        <w:t>689</w:t>
      </w:r>
      <w:r w:rsidRPr="00C723D0">
        <w:rPr>
          <w:sz w:val="28"/>
          <w:szCs w:val="28"/>
          <w:lang w:val="nl-NL"/>
        </w:rPr>
        <w:t xml:space="preserve"> tỷ đồng (tương đương 4</w:t>
      </w:r>
      <w:r w:rsidR="000D74E4">
        <w:rPr>
          <w:sz w:val="28"/>
          <w:szCs w:val="28"/>
          <w:lang w:val="nl-NL"/>
        </w:rPr>
        <w:t>,</w:t>
      </w:r>
      <w:r w:rsidRPr="00C723D0">
        <w:rPr>
          <w:sz w:val="28"/>
          <w:szCs w:val="28"/>
          <w:lang w:val="nl-NL"/>
        </w:rPr>
        <w:t>7</w:t>
      </w:r>
      <w:r w:rsidR="00CB73F4" w:rsidRPr="00C723D0">
        <w:rPr>
          <w:sz w:val="28"/>
          <w:szCs w:val="28"/>
          <w:lang w:val="nl-NL"/>
        </w:rPr>
        <w:t>7</w:t>
      </w:r>
      <w:r w:rsidRPr="00C723D0">
        <w:rPr>
          <w:sz w:val="28"/>
          <w:szCs w:val="28"/>
          <w:lang w:val="nl-NL"/>
        </w:rPr>
        <w:t>9 tỷ USD).</w:t>
      </w:r>
    </w:p>
    <w:p w:rsidR="00A31537" w:rsidRDefault="009D4640" w:rsidP="001B6AFC">
      <w:pPr>
        <w:numPr>
          <w:ilvl w:val="0"/>
          <w:numId w:val="39"/>
        </w:numPr>
        <w:tabs>
          <w:tab w:val="left" w:pos="851"/>
        </w:tabs>
        <w:spacing w:before="160"/>
        <w:ind w:left="0" w:firstLine="567"/>
        <w:jc w:val="both"/>
        <w:rPr>
          <w:sz w:val="28"/>
          <w:szCs w:val="28"/>
          <w:lang w:val="nl-NL"/>
        </w:rPr>
      </w:pPr>
      <w:r w:rsidRPr="00C723D0">
        <w:rPr>
          <w:b/>
          <w:sz w:val="28"/>
          <w:szCs w:val="28"/>
        </w:rPr>
        <w:t>Nguồn</w:t>
      </w:r>
      <w:r w:rsidRPr="00C723D0">
        <w:rPr>
          <w:b/>
          <w:sz w:val="28"/>
          <w:szCs w:val="28"/>
          <w:lang w:val="nl-NL"/>
        </w:rPr>
        <w:t xml:space="preserve"> vốn đầu tư theo phương án kiến nghị: </w:t>
      </w:r>
      <w:r w:rsidRPr="00C723D0">
        <w:rPr>
          <w:sz w:val="28"/>
          <w:szCs w:val="28"/>
          <w:lang w:val="nl-NL"/>
        </w:rPr>
        <w:t>Vốn doanh nghiệp hàng không và các loại vốn khác theo quy định của pháp luật.</w:t>
      </w:r>
    </w:p>
    <w:p w:rsidR="00A31537" w:rsidRPr="00A31537" w:rsidRDefault="00A31537" w:rsidP="001B6AFC">
      <w:pPr>
        <w:numPr>
          <w:ilvl w:val="0"/>
          <w:numId w:val="39"/>
        </w:numPr>
        <w:tabs>
          <w:tab w:val="left" w:pos="851"/>
        </w:tabs>
        <w:spacing w:before="160"/>
        <w:ind w:left="0" w:firstLine="567"/>
        <w:jc w:val="both"/>
        <w:rPr>
          <w:spacing w:val="-6"/>
          <w:sz w:val="28"/>
          <w:szCs w:val="28"/>
        </w:rPr>
      </w:pPr>
      <w:r w:rsidRPr="00A31537">
        <w:rPr>
          <w:b/>
          <w:spacing w:val="-6"/>
          <w:sz w:val="28"/>
          <w:szCs w:val="28"/>
          <w:lang w:val="nl-NL"/>
        </w:rPr>
        <w:t>Loại</w:t>
      </w:r>
      <w:r w:rsidRPr="00A31537">
        <w:rPr>
          <w:b/>
          <w:spacing w:val="-6"/>
          <w:sz w:val="28"/>
          <w:szCs w:val="28"/>
        </w:rPr>
        <w:t xml:space="preserve"> và cấp công trình: </w:t>
      </w:r>
      <w:r w:rsidRPr="00A31537">
        <w:rPr>
          <w:spacing w:val="-6"/>
          <w:sz w:val="28"/>
          <w:szCs w:val="28"/>
        </w:rPr>
        <w:t>Công trình giao thông hàng không, cấp đặc biệt.</w:t>
      </w:r>
    </w:p>
    <w:p w:rsidR="00A31537" w:rsidRDefault="009D4640" w:rsidP="001B6AFC">
      <w:pPr>
        <w:numPr>
          <w:ilvl w:val="0"/>
          <w:numId w:val="39"/>
        </w:numPr>
        <w:tabs>
          <w:tab w:val="left" w:pos="851"/>
          <w:tab w:val="left" w:pos="993"/>
        </w:tabs>
        <w:spacing w:before="160"/>
        <w:ind w:left="0" w:firstLine="567"/>
        <w:jc w:val="both"/>
        <w:rPr>
          <w:sz w:val="28"/>
          <w:szCs w:val="28"/>
          <w:lang w:val="nl-NL"/>
        </w:rPr>
      </w:pPr>
      <w:r w:rsidRPr="00C723D0">
        <w:rPr>
          <w:b/>
          <w:sz w:val="28"/>
          <w:szCs w:val="28"/>
          <w:lang w:val="nl-NL"/>
        </w:rPr>
        <w:t>Thời gian thực hiện</w:t>
      </w:r>
      <w:r w:rsidRPr="00C723D0">
        <w:rPr>
          <w:sz w:val="28"/>
          <w:szCs w:val="28"/>
          <w:lang w:val="nl-NL"/>
        </w:rPr>
        <w:t>: 2020 - 2025.</w:t>
      </w:r>
    </w:p>
    <w:bookmarkEnd w:id="1"/>
    <w:bookmarkEnd w:id="2"/>
    <w:bookmarkEnd w:id="3"/>
    <w:p w:rsidR="00A31537" w:rsidRDefault="009467E3" w:rsidP="001B6AFC">
      <w:pPr>
        <w:numPr>
          <w:ilvl w:val="0"/>
          <w:numId w:val="39"/>
        </w:numPr>
        <w:tabs>
          <w:tab w:val="left" w:pos="993"/>
        </w:tabs>
        <w:spacing w:before="160"/>
        <w:ind w:left="0" w:firstLine="567"/>
        <w:jc w:val="both"/>
        <w:rPr>
          <w:sz w:val="28"/>
          <w:szCs w:val="28"/>
        </w:rPr>
      </w:pPr>
      <w:r w:rsidRPr="00C723D0">
        <w:rPr>
          <w:b/>
          <w:kern w:val="2"/>
          <w:sz w:val="28"/>
          <w:szCs w:val="28"/>
          <w:lang w:val="pt-BR" w:eastAsia="ja-JP"/>
        </w:rPr>
        <w:t>Tư vấn</w:t>
      </w:r>
      <w:r w:rsidR="009D4640" w:rsidRPr="00C723D0">
        <w:rPr>
          <w:b/>
          <w:kern w:val="2"/>
          <w:sz w:val="28"/>
          <w:szCs w:val="28"/>
          <w:lang w:val="pt-BR" w:eastAsia="ja-JP"/>
        </w:rPr>
        <w:t xml:space="preserve"> lập </w:t>
      </w:r>
      <w:r w:rsidR="006E76C6" w:rsidRPr="00C723D0">
        <w:rPr>
          <w:b/>
          <w:kern w:val="2"/>
          <w:sz w:val="28"/>
          <w:szCs w:val="28"/>
          <w:lang w:val="pt-BR" w:eastAsia="ja-JP"/>
        </w:rPr>
        <w:t>BCNCKT</w:t>
      </w:r>
      <w:r w:rsidR="009D4640" w:rsidRPr="00C723D0">
        <w:rPr>
          <w:kern w:val="2"/>
          <w:sz w:val="28"/>
          <w:szCs w:val="28"/>
          <w:lang w:val="pt-BR" w:eastAsia="ja-JP"/>
        </w:rPr>
        <w:t xml:space="preserve">: </w:t>
      </w:r>
      <w:r w:rsidR="009D4640" w:rsidRPr="00C723D0">
        <w:rPr>
          <w:sz w:val="28"/>
          <w:szCs w:val="28"/>
        </w:rPr>
        <w:t>Liên danh JFV (Liên danh Nhật – Pháp - Việt Nam) gồm các thành viên: Japan Airport Consultants, Inc. (JAC), ADP Ingeniere (ADPi), Nippon Koei Co., Ltd (NK), Oriental Consultants Global., Ltd (OCG), Công ty Thiết kế và Tư vấn xây dựng công trình hàng không (ADCC), Tổng công ty Tư vấn thiết kế giao thông vận tải (TEDI).</w:t>
      </w:r>
    </w:p>
    <w:p w:rsidR="00A31537" w:rsidRDefault="009D4640" w:rsidP="001B6AFC">
      <w:pPr>
        <w:numPr>
          <w:ilvl w:val="0"/>
          <w:numId w:val="39"/>
        </w:numPr>
        <w:tabs>
          <w:tab w:val="left" w:pos="993"/>
        </w:tabs>
        <w:spacing w:before="160"/>
        <w:ind w:left="0" w:firstLine="567"/>
        <w:jc w:val="both"/>
        <w:rPr>
          <w:b/>
          <w:sz w:val="28"/>
          <w:szCs w:val="28"/>
          <w:lang w:val="pt-BR"/>
        </w:rPr>
      </w:pPr>
      <w:r w:rsidRPr="00C723D0">
        <w:rPr>
          <w:b/>
          <w:sz w:val="28"/>
          <w:szCs w:val="28"/>
          <w:lang w:val="pt-BR"/>
        </w:rPr>
        <w:t>Mục tiê</w:t>
      </w:r>
      <w:r w:rsidR="005A41B3" w:rsidRPr="00C723D0">
        <w:rPr>
          <w:b/>
          <w:sz w:val="28"/>
          <w:szCs w:val="28"/>
          <w:lang w:val="pt-BR"/>
        </w:rPr>
        <w:t xml:space="preserve">u: </w:t>
      </w:r>
      <w:r w:rsidR="003803E1" w:rsidRPr="00C723D0">
        <w:rPr>
          <w:sz w:val="28"/>
          <w:szCs w:val="28"/>
          <w:lang w:val="es-ES"/>
        </w:rPr>
        <w:t>Xây dựng CHKQT</w:t>
      </w:r>
      <w:r w:rsidRPr="00C723D0">
        <w:rPr>
          <w:sz w:val="28"/>
          <w:szCs w:val="28"/>
          <w:lang w:val="es-ES"/>
        </w:rPr>
        <w:t xml:space="preserve"> Long Thành đạt cấp 4F theo phân cấp của ICAO, giữ vai trò là C</w:t>
      </w:r>
      <w:r w:rsidR="003803E1" w:rsidRPr="00C723D0">
        <w:rPr>
          <w:sz w:val="28"/>
          <w:szCs w:val="28"/>
          <w:lang w:val="es-ES"/>
        </w:rPr>
        <w:t>HKQT</w:t>
      </w:r>
      <w:r w:rsidRPr="00C723D0">
        <w:rPr>
          <w:sz w:val="28"/>
          <w:szCs w:val="28"/>
          <w:lang w:val="es-ES"/>
        </w:rPr>
        <w:t xml:space="preserve"> cửa ngõ lớn và quan trọng của quốc gia, hướng tới trở thành một trong những trung tâm trung chuyển hàng không quốc tế của khu vực ở giai đoạn 2, giai đoạn 3 Dự án </w:t>
      </w:r>
      <w:r w:rsidR="006E76C6" w:rsidRPr="00C723D0">
        <w:rPr>
          <w:sz w:val="28"/>
          <w:szCs w:val="28"/>
          <w:lang w:val="es-ES"/>
        </w:rPr>
        <w:t>C</w:t>
      </w:r>
      <w:r w:rsidRPr="00C723D0">
        <w:rPr>
          <w:sz w:val="28"/>
          <w:szCs w:val="28"/>
          <w:lang w:val="es-ES"/>
        </w:rPr>
        <w:t>HKQT Long Thành.</w:t>
      </w:r>
    </w:p>
    <w:p w:rsidR="00A31537" w:rsidRDefault="009D4640" w:rsidP="001B6AFC">
      <w:pPr>
        <w:numPr>
          <w:ilvl w:val="0"/>
          <w:numId w:val="39"/>
        </w:numPr>
        <w:tabs>
          <w:tab w:val="left" w:pos="993"/>
        </w:tabs>
        <w:spacing w:before="160"/>
        <w:ind w:left="0" w:firstLine="567"/>
        <w:jc w:val="both"/>
        <w:rPr>
          <w:rFonts w:eastAsia="Calibri"/>
          <w:i/>
          <w:sz w:val="28"/>
          <w:szCs w:val="28"/>
          <w:lang w:val="es-ES"/>
        </w:rPr>
      </w:pPr>
      <w:r w:rsidRPr="00C723D0">
        <w:rPr>
          <w:rFonts w:eastAsia="Calibri"/>
          <w:b/>
          <w:sz w:val="28"/>
          <w:szCs w:val="28"/>
          <w:lang w:val="pt-BR"/>
        </w:rPr>
        <w:lastRenderedPageBreak/>
        <w:t>Quy mô đầu tư</w:t>
      </w:r>
      <w:r w:rsidRPr="00C723D0">
        <w:rPr>
          <w:rFonts w:eastAsia="Calibri"/>
          <w:b/>
          <w:sz w:val="28"/>
          <w:szCs w:val="28"/>
        </w:rPr>
        <w:t xml:space="preserve"> giai đoạn 1</w:t>
      </w:r>
    </w:p>
    <w:p w:rsidR="00A31537" w:rsidRDefault="005A41B3" w:rsidP="001B6AFC">
      <w:pPr>
        <w:tabs>
          <w:tab w:val="left" w:pos="1080"/>
        </w:tabs>
        <w:spacing w:before="160"/>
        <w:ind w:firstLine="567"/>
        <w:jc w:val="both"/>
        <w:rPr>
          <w:sz w:val="28"/>
          <w:szCs w:val="28"/>
          <w:lang w:val="es-ES"/>
        </w:rPr>
      </w:pPr>
      <w:r w:rsidRPr="00C723D0">
        <w:rPr>
          <w:sz w:val="28"/>
          <w:szCs w:val="28"/>
          <w:lang w:val="es-ES"/>
        </w:rPr>
        <w:t>Đầu tư xây dựng 01 đường cất hạ cánh</w:t>
      </w:r>
      <w:r w:rsidRPr="00C723D0">
        <w:rPr>
          <w:sz w:val="28"/>
          <w:szCs w:val="28"/>
        </w:rPr>
        <w:t xml:space="preserve">; </w:t>
      </w:r>
      <w:r w:rsidRPr="00C723D0">
        <w:rPr>
          <w:sz w:val="28"/>
          <w:szCs w:val="28"/>
          <w:lang w:val="es-ES"/>
        </w:rPr>
        <w:t>01 nhà ga hành khách với công suất 25 triệu hành khách/năm</w:t>
      </w:r>
      <w:r w:rsidRPr="00C723D0">
        <w:rPr>
          <w:sz w:val="28"/>
          <w:szCs w:val="28"/>
        </w:rPr>
        <w:t xml:space="preserve">; </w:t>
      </w:r>
      <w:r w:rsidRPr="00C723D0">
        <w:rPr>
          <w:sz w:val="28"/>
          <w:szCs w:val="28"/>
          <w:lang w:val="es-ES"/>
        </w:rPr>
        <w:t>nhà ga hàng hóa 1,2 triệu tấn hàng hóa/năm</w:t>
      </w:r>
      <w:r w:rsidRPr="00C723D0">
        <w:rPr>
          <w:sz w:val="28"/>
          <w:szCs w:val="28"/>
        </w:rPr>
        <w:t xml:space="preserve"> và</w:t>
      </w:r>
      <w:r w:rsidRPr="00C723D0">
        <w:rPr>
          <w:sz w:val="28"/>
          <w:szCs w:val="28"/>
          <w:lang w:val="es-ES"/>
        </w:rPr>
        <w:t xml:space="preserve"> các hạng mục phụ trợ. Cụ thể như sau:</w:t>
      </w:r>
    </w:p>
    <w:p w:rsidR="00A31537" w:rsidRDefault="009D4640" w:rsidP="001B6AFC">
      <w:pPr>
        <w:widowControl w:val="0"/>
        <w:numPr>
          <w:ilvl w:val="1"/>
          <w:numId w:val="42"/>
        </w:numPr>
        <w:tabs>
          <w:tab w:val="left" w:pos="709"/>
        </w:tabs>
        <w:spacing w:before="160"/>
        <w:ind w:left="0" w:firstLine="567"/>
        <w:jc w:val="both"/>
        <w:rPr>
          <w:rFonts w:eastAsia="Calibri"/>
          <w:sz w:val="28"/>
          <w:szCs w:val="28"/>
          <w:lang w:val="es-ES"/>
        </w:rPr>
      </w:pPr>
      <w:r w:rsidRPr="00C723D0">
        <w:rPr>
          <w:rFonts w:eastAsia="Calibri"/>
          <w:i/>
          <w:sz w:val="28"/>
          <w:szCs w:val="28"/>
          <w:lang w:val="es-ES"/>
        </w:rPr>
        <w:t>Hạ tầng khu bay</w:t>
      </w:r>
      <w:r w:rsidRPr="00C723D0">
        <w:rPr>
          <w:rFonts w:eastAsia="Calibri"/>
          <w:i/>
          <w:sz w:val="28"/>
          <w:szCs w:val="28"/>
        </w:rPr>
        <w:t>:</w:t>
      </w:r>
      <w:r w:rsidRPr="00C723D0">
        <w:rPr>
          <w:rFonts w:eastAsia="Calibri"/>
          <w:sz w:val="28"/>
          <w:szCs w:val="28"/>
          <w:lang w:val="es-ES"/>
        </w:rPr>
        <w:t>Xây dựng đường cất hạ cánh có chiều dài 4.000m, chiều rộng 75m.</w:t>
      </w:r>
    </w:p>
    <w:p w:rsidR="00A31537" w:rsidRDefault="009D4640" w:rsidP="001B6AFC">
      <w:pPr>
        <w:widowControl w:val="0"/>
        <w:numPr>
          <w:ilvl w:val="1"/>
          <w:numId w:val="42"/>
        </w:numPr>
        <w:tabs>
          <w:tab w:val="left" w:pos="709"/>
        </w:tabs>
        <w:spacing w:before="160"/>
        <w:ind w:left="0" w:firstLine="567"/>
        <w:jc w:val="both"/>
        <w:rPr>
          <w:rFonts w:eastAsia="Calibri"/>
          <w:sz w:val="28"/>
          <w:szCs w:val="28"/>
          <w:lang w:val="es-ES"/>
        </w:rPr>
      </w:pPr>
      <w:r w:rsidRPr="00C723D0">
        <w:rPr>
          <w:rFonts w:eastAsia="Calibri"/>
          <w:i/>
          <w:sz w:val="28"/>
          <w:szCs w:val="28"/>
          <w:lang w:val="es-ES"/>
        </w:rPr>
        <w:t>Nhà ga hành khách</w:t>
      </w:r>
      <w:r w:rsidRPr="00C723D0">
        <w:rPr>
          <w:rFonts w:eastAsia="Calibri"/>
          <w:i/>
          <w:sz w:val="28"/>
          <w:szCs w:val="28"/>
        </w:rPr>
        <w:t>:</w:t>
      </w:r>
      <w:r w:rsidRPr="00C723D0">
        <w:rPr>
          <w:rFonts w:eastAsia="Calibri"/>
          <w:sz w:val="28"/>
          <w:szCs w:val="28"/>
          <w:lang w:val="es-ES"/>
        </w:rPr>
        <w:t>Xây dựng nhà ga hành khách có công suất thiết kế 25 triệu khách/năm, tổng diện tích sàn 373.000 m</w:t>
      </w:r>
      <w:r w:rsidRPr="00C723D0">
        <w:rPr>
          <w:rFonts w:eastAsia="Calibri"/>
          <w:sz w:val="28"/>
          <w:szCs w:val="28"/>
          <w:vertAlign w:val="superscript"/>
          <w:lang w:val="es-ES"/>
        </w:rPr>
        <w:t>2</w:t>
      </w:r>
      <w:r w:rsidRPr="00C723D0">
        <w:rPr>
          <w:rFonts w:eastAsia="Calibri"/>
          <w:sz w:val="28"/>
          <w:szCs w:val="28"/>
          <w:lang w:val="es-ES"/>
        </w:rPr>
        <w:t>.</w:t>
      </w:r>
    </w:p>
    <w:p w:rsidR="00A31537" w:rsidRDefault="009D4640" w:rsidP="001B6AFC">
      <w:pPr>
        <w:widowControl w:val="0"/>
        <w:numPr>
          <w:ilvl w:val="1"/>
          <w:numId w:val="42"/>
        </w:numPr>
        <w:tabs>
          <w:tab w:val="left" w:pos="709"/>
          <w:tab w:val="left" w:pos="1080"/>
        </w:tabs>
        <w:spacing w:before="160"/>
        <w:ind w:left="0" w:firstLine="567"/>
        <w:jc w:val="both"/>
        <w:rPr>
          <w:rFonts w:eastAsia="Calibri"/>
          <w:sz w:val="28"/>
          <w:szCs w:val="28"/>
          <w:lang w:val="es-ES"/>
        </w:rPr>
      </w:pPr>
      <w:r w:rsidRPr="00C723D0">
        <w:rPr>
          <w:rFonts w:eastAsia="Calibri"/>
          <w:i/>
          <w:sz w:val="28"/>
          <w:szCs w:val="28"/>
          <w:lang w:val="es-ES"/>
        </w:rPr>
        <w:t>Hệ thống điều hành bay</w:t>
      </w:r>
      <w:r w:rsidRPr="00C723D0">
        <w:rPr>
          <w:rFonts w:eastAsia="Calibri"/>
          <w:i/>
          <w:sz w:val="28"/>
          <w:szCs w:val="28"/>
        </w:rPr>
        <w:t>:</w:t>
      </w:r>
      <w:r w:rsidRPr="00C723D0">
        <w:rPr>
          <w:rFonts w:eastAsia="Calibri"/>
          <w:sz w:val="28"/>
          <w:szCs w:val="28"/>
          <w:lang w:val="es-ES"/>
        </w:rPr>
        <w:t>Xây dựng Đài kiểm soát không lưu cao khoảng 123m, phục vụ phát triển lâu dài CHKQT Long Thành.</w:t>
      </w:r>
    </w:p>
    <w:p w:rsidR="00A31537" w:rsidRDefault="009D4640" w:rsidP="001B6AFC">
      <w:pPr>
        <w:widowControl w:val="0"/>
        <w:numPr>
          <w:ilvl w:val="1"/>
          <w:numId w:val="42"/>
        </w:numPr>
        <w:tabs>
          <w:tab w:val="left" w:pos="709"/>
          <w:tab w:val="left" w:pos="1080"/>
        </w:tabs>
        <w:spacing w:before="160"/>
        <w:ind w:left="0" w:firstLine="567"/>
        <w:jc w:val="both"/>
        <w:rPr>
          <w:rFonts w:eastAsia="Calibri"/>
          <w:sz w:val="28"/>
          <w:szCs w:val="28"/>
          <w:lang w:val="es-ES"/>
        </w:rPr>
      </w:pPr>
      <w:r w:rsidRPr="00C723D0">
        <w:rPr>
          <w:rFonts w:eastAsia="Calibri"/>
          <w:i/>
          <w:sz w:val="28"/>
          <w:szCs w:val="28"/>
          <w:lang w:val="es-ES"/>
        </w:rPr>
        <w:t>Công trình phụ trợ</w:t>
      </w:r>
      <w:r w:rsidRPr="00C723D0">
        <w:rPr>
          <w:rFonts w:eastAsia="Calibri"/>
          <w:i/>
          <w:sz w:val="28"/>
          <w:szCs w:val="28"/>
        </w:rPr>
        <w:t>:</w:t>
      </w:r>
      <w:r w:rsidRPr="00C723D0">
        <w:rPr>
          <w:rFonts w:eastAsia="Calibri"/>
          <w:sz w:val="28"/>
          <w:szCs w:val="28"/>
          <w:lang w:val="es-ES"/>
        </w:rPr>
        <w:t>Xây dựng nhà để xe có công suất khoảng 4.200 xe ô tô; các nhà ga hàng hóa có tổng công suất 1,2 triệu tấn hàng hóa/năm; khu cung cấp suất ăn hàng không có công suất 40.000 suất ăn/ngày; các cơ sở bảo trì trang thiết bị, vệ sinh tàu bay, trạm cung cấp nhiên liệu, xử lý nước thải…</w:t>
      </w:r>
    </w:p>
    <w:p w:rsidR="00A31537" w:rsidRDefault="009D4640" w:rsidP="001B6AFC">
      <w:pPr>
        <w:widowControl w:val="0"/>
        <w:numPr>
          <w:ilvl w:val="1"/>
          <w:numId w:val="42"/>
        </w:numPr>
        <w:tabs>
          <w:tab w:val="left" w:pos="709"/>
        </w:tabs>
        <w:spacing w:before="160"/>
        <w:ind w:left="0" w:firstLine="567"/>
        <w:jc w:val="both"/>
        <w:rPr>
          <w:rFonts w:eastAsia="Calibri"/>
          <w:sz w:val="28"/>
          <w:szCs w:val="28"/>
          <w:lang w:val="es-ES"/>
        </w:rPr>
      </w:pPr>
      <w:r w:rsidRPr="00C723D0">
        <w:rPr>
          <w:rFonts w:eastAsia="Calibri"/>
          <w:i/>
          <w:sz w:val="28"/>
          <w:szCs w:val="28"/>
          <w:lang w:val="es-ES"/>
        </w:rPr>
        <w:t>Các công trình của các cơ quan quản lý nhà nước, đơn vị hoạt động trong Cảng</w:t>
      </w:r>
      <w:r w:rsidRPr="00C723D0">
        <w:rPr>
          <w:rFonts w:eastAsia="Calibri"/>
          <w:sz w:val="28"/>
          <w:szCs w:val="28"/>
          <w:lang w:val="es-ES"/>
        </w:rPr>
        <w:t>như: Hải quan, Công an cửa khẩu, Công an địa phương, Kiểm dịch y tế, Cảng vụ hàng không; đơn vị quản lý, khai thác cảng; đơn vị điều hành bay; các hãng hàng không; các đơn vị cung ứng dịch vụ hàng không...</w:t>
      </w:r>
    </w:p>
    <w:p w:rsidR="00A31537" w:rsidRPr="00A31537" w:rsidRDefault="009D4640" w:rsidP="001B6AFC">
      <w:pPr>
        <w:widowControl w:val="0"/>
        <w:numPr>
          <w:ilvl w:val="1"/>
          <w:numId w:val="42"/>
        </w:numPr>
        <w:tabs>
          <w:tab w:val="left" w:pos="709"/>
        </w:tabs>
        <w:spacing w:before="160"/>
        <w:ind w:left="0" w:firstLine="567"/>
        <w:jc w:val="both"/>
        <w:rPr>
          <w:rFonts w:eastAsia="Calibri"/>
          <w:spacing w:val="-6"/>
          <w:sz w:val="28"/>
          <w:szCs w:val="28"/>
          <w:lang w:val="es-ES"/>
        </w:rPr>
      </w:pPr>
      <w:r w:rsidRPr="00C723D0">
        <w:rPr>
          <w:rFonts w:eastAsia="Calibri"/>
          <w:i/>
          <w:sz w:val="28"/>
          <w:szCs w:val="28"/>
          <w:lang w:val="es-ES"/>
        </w:rPr>
        <w:t>Hệ thống giao thông kết nối trực tiếp với Cảng</w:t>
      </w:r>
      <w:r w:rsidRPr="00C723D0">
        <w:rPr>
          <w:rFonts w:eastAsia="Calibri"/>
          <w:sz w:val="28"/>
          <w:szCs w:val="28"/>
          <w:lang w:val="es-ES"/>
        </w:rPr>
        <w:t xml:space="preserve">gồm: Tuyến số 1 nối Cảng với Quốc lộ 51, với quy mô 06 làn xe; Tuyến số 2 nối Cảng với đường </w:t>
      </w:r>
      <w:r w:rsidR="00A31537" w:rsidRPr="00A31537">
        <w:rPr>
          <w:rFonts w:eastAsia="Calibri"/>
          <w:spacing w:val="-6"/>
          <w:sz w:val="28"/>
          <w:szCs w:val="28"/>
          <w:lang w:val="es-ES"/>
        </w:rPr>
        <w:t>cao tốc thành phố Hồ Chí Minh – Long Thành – Dầu Giây, với quy mô 04 làn xe.</w:t>
      </w:r>
    </w:p>
    <w:p w:rsidR="00D25BEC" w:rsidRPr="00D25BEC" w:rsidRDefault="00D25BEC" w:rsidP="001B6AFC">
      <w:pPr>
        <w:numPr>
          <w:ilvl w:val="0"/>
          <w:numId w:val="39"/>
        </w:numPr>
        <w:tabs>
          <w:tab w:val="left" w:pos="709"/>
          <w:tab w:val="left" w:pos="851"/>
          <w:tab w:val="left" w:pos="993"/>
        </w:tabs>
        <w:spacing w:before="160"/>
        <w:ind w:left="0" w:firstLine="567"/>
        <w:jc w:val="both"/>
        <w:rPr>
          <w:sz w:val="28"/>
          <w:szCs w:val="28"/>
          <w:lang w:val="es-ES"/>
        </w:rPr>
      </w:pPr>
      <w:r>
        <w:rPr>
          <w:b/>
          <w:bCs/>
          <w:iCs/>
          <w:sz w:val="28"/>
          <w:szCs w:val="28"/>
        </w:rPr>
        <w:t>Các nội dung khác</w:t>
      </w:r>
    </w:p>
    <w:p w:rsidR="006247D8" w:rsidRDefault="006247D8" w:rsidP="001B6AFC">
      <w:pPr>
        <w:widowControl w:val="0"/>
        <w:tabs>
          <w:tab w:val="left" w:pos="709"/>
        </w:tabs>
        <w:spacing w:before="160"/>
        <w:ind w:firstLine="567"/>
        <w:jc w:val="both"/>
        <w:rPr>
          <w:rFonts w:eastAsia="Calibri"/>
          <w:sz w:val="28"/>
          <w:szCs w:val="28"/>
          <w:lang w:val="es-ES"/>
        </w:rPr>
      </w:pPr>
      <w:r>
        <w:rPr>
          <w:rFonts w:eastAsia="Calibri"/>
          <w:sz w:val="28"/>
          <w:szCs w:val="28"/>
          <w:lang w:val="es-ES"/>
        </w:rPr>
        <w:t>Để đảm bảo đúng yêu cầu của BCNCKT, Tư vấn đã nghiên cứu và đề xuất các nội dung sau:</w:t>
      </w:r>
    </w:p>
    <w:p w:rsidR="00D25BEC" w:rsidRDefault="00D25BEC" w:rsidP="001B6AFC">
      <w:pPr>
        <w:widowControl w:val="0"/>
        <w:numPr>
          <w:ilvl w:val="1"/>
          <w:numId w:val="42"/>
        </w:numPr>
        <w:tabs>
          <w:tab w:val="left" w:pos="709"/>
        </w:tabs>
        <w:spacing w:before="160"/>
        <w:ind w:left="0" w:firstLine="567"/>
        <w:jc w:val="both"/>
        <w:rPr>
          <w:rFonts w:eastAsia="Calibri"/>
          <w:sz w:val="28"/>
          <w:szCs w:val="28"/>
          <w:lang w:val="es-ES"/>
        </w:rPr>
      </w:pPr>
      <w:r w:rsidRPr="00D25BEC">
        <w:rPr>
          <w:rFonts w:eastAsia="Calibri"/>
          <w:sz w:val="28"/>
          <w:szCs w:val="28"/>
          <w:lang w:val="es-ES"/>
        </w:rPr>
        <w:t xml:space="preserve">Lựa chọn công nghệ, kỹ thuật; </w:t>
      </w:r>
    </w:p>
    <w:p w:rsidR="00567699" w:rsidRPr="00567699" w:rsidRDefault="00567699" w:rsidP="001B6AFC">
      <w:pPr>
        <w:widowControl w:val="0"/>
        <w:numPr>
          <w:ilvl w:val="1"/>
          <w:numId w:val="42"/>
        </w:numPr>
        <w:tabs>
          <w:tab w:val="left" w:pos="709"/>
        </w:tabs>
        <w:spacing w:before="160"/>
        <w:ind w:left="0" w:firstLine="567"/>
        <w:jc w:val="both"/>
        <w:rPr>
          <w:rFonts w:eastAsia="Calibri"/>
          <w:sz w:val="28"/>
          <w:szCs w:val="28"/>
          <w:lang w:val="es-ES"/>
        </w:rPr>
      </w:pPr>
      <w:r w:rsidRPr="00567699">
        <w:rPr>
          <w:rFonts w:eastAsia="Calibri"/>
          <w:sz w:val="28"/>
          <w:szCs w:val="28"/>
          <w:lang w:val="es-ES"/>
        </w:rPr>
        <w:t>Giải pháp thiết kế các hạng mục công trình</w:t>
      </w:r>
      <w:r>
        <w:rPr>
          <w:rFonts w:eastAsia="Calibri"/>
          <w:sz w:val="28"/>
          <w:szCs w:val="28"/>
          <w:lang w:val="es-ES"/>
        </w:rPr>
        <w:t>;</w:t>
      </w:r>
    </w:p>
    <w:p w:rsidR="00D25BEC" w:rsidRDefault="00D25BEC" w:rsidP="001B6AFC">
      <w:pPr>
        <w:widowControl w:val="0"/>
        <w:numPr>
          <w:ilvl w:val="1"/>
          <w:numId w:val="42"/>
        </w:numPr>
        <w:tabs>
          <w:tab w:val="left" w:pos="709"/>
        </w:tabs>
        <w:spacing w:before="160"/>
        <w:ind w:left="0" w:firstLine="567"/>
        <w:jc w:val="both"/>
        <w:rPr>
          <w:rFonts w:eastAsia="Calibri"/>
          <w:sz w:val="28"/>
          <w:szCs w:val="28"/>
          <w:lang w:val="es-ES"/>
        </w:rPr>
      </w:pPr>
      <w:r w:rsidRPr="00D25BEC">
        <w:rPr>
          <w:rFonts w:eastAsia="Calibri"/>
          <w:sz w:val="28"/>
          <w:szCs w:val="28"/>
          <w:lang w:val="es-ES"/>
        </w:rPr>
        <w:t>Quản lý vận hành, khai thác và đào tạo nguồn nhân lực</w:t>
      </w:r>
      <w:r>
        <w:rPr>
          <w:rFonts w:eastAsia="Calibri"/>
          <w:sz w:val="28"/>
          <w:szCs w:val="28"/>
          <w:lang w:val="es-ES"/>
        </w:rPr>
        <w:t>;</w:t>
      </w:r>
    </w:p>
    <w:p w:rsidR="00D25BEC" w:rsidRPr="00D25BEC" w:rsidRDefault="00D25BEC" w:rsidP="001B6AFC">
      <w:pPr>
        <w:widowControl w:val="0"/>
        <w:numPr>
          <w:ilvl w:val="1"/>
          <w:numId w:val="42"/>
        </w:numPr>
        <w:tabs>
          <w:tab w:val="left" w:pos="709"/>
        </w:tabs>
        <w:spacing w:before="160"/>
        <w:ind w:left="0" w:firstLine="567"/>
        <w:jc w:val="both"/>
        <w:rPr>
          <w:rFonts w:eastAsia="Calibri"/>
          <w:sz w:val="28"/>
          <w:szCs w:val="28"/>
          <w:lang w:val="es-ES"/>
        </w:rPr>
      </w:pPr>
      <w:r w:rsidRPr="00D25BEC">
        <w:rPr>
          <w:rFonts w:eastAsia="Calibri"/>
          <w:sz w:val="28"/>
          <w:szCs w:val="28"/>
          <w:lang w:val="es-ES"/>
        </w:rPr>
        <w:t>Hiệu quả kinh tế - xã hội và tài chính của Dự án</w:t>
      </w:r>
      <w:r>
        <w:rPr>
          <w:rFonts w:eastAsia="Calibri"/>
          <w:sz w:val="28"/>
          <w:szCs w:val="28"/>
          <w:lang w:val="es-ES"/>
        </w:rPr>
        <w:t>;</w:t>
      </w:r>
    </w:p>
    <w:p w:rsidR="00567699" w:rsidRPr="00567699" w:rsidRDefault="00567699" w:rsidP="001B6AFC">
      <w:pPr>
        <w:widowControl w:val="0"/>
        <w:numPr>
          <w:ilvl w:val="1"/>
          <w:numId w:val="42"/>
        </w:numPr>
        <w:tabs>
          <w:tab w:val="left" w:pos="709"/>
        </w:tabs>
        <w:spacing w:before="160"/>
        <w:ind w:left="0" w:firstLine="567"/>
        <w:jc w:val="both"/>
        <w:rPr>
          <w:rFonts w:eastAsia="Calibri"/>
          <w:sz w:val="28"/>
          <w:szCs w:val="28"/>
          <w:lang w:val="es-ES"/>
        </w:rPr>
      </w:pPr>
      <w:r w:rsidRPr="00567699">
        <w:rPr>
          <w:rFonts w:eastAsia="Calibri"/>
          <w:sz w:val="28"/>
          <w:szCs w:val="28"/>
          <w:lang w:val="es-ES"/>
        </w:rPr>
        <w:t xml:space="preserve">Tổ chức thực hiện </w:t>
      </w:r>
    </w:p>
    <w:p w:rsidR="00493D3F" w:rsidRDefault="00493D3F" w:rsidP="001B6AFC">
      <w:pPr>
        <w:tabs>
          <w:tab w:val="left" w:pos="709"/>
          <w:tab w:val="left" w:pos="851"/>
          <w:tab w:val="left" w:pos="993"/>
        </w:tabs>
        <w:spacing w:before="160"/>
        <w:ind w:left="567"/>
        <w:jc w:val="both"/>
        <w:rPr>
          <w:sz w:val="28"/>
          <w:szCs w:val="28"/>
          <w:lang w:val="es-ES"/>
        </w:rPr>
      </w:pPr>
      <w:r>
        <w:rPr>
          <w:sz w:val="28"/>
          <w:szCs w:val="28"/>
          <w:lang w:val="es-ES"/>
        </w:rPr>
        <w:t>(</w:t>
      </w:r>
      <w:r w:rsidR="00567699" w:rsidRPr="00C723D0">
        <w:rPr>
          <w:i/>
          <w:sz w:val="28"/>
          <w:szCs w:val="28"/>
        </w:rPr>
        <w:t xml:space="preserve">Chi tiết </w:t>
      </w:r>
      <w:r w:rsidR="00567699">
        <w:rPr>
          <w:i/>
          <w:sz w:val="28"/>
          <w:szCs w:val="28"/>
        </w:rPr>
        <w:t>nội dung n</w:t>
      </w:r>
      <w:r w:rsidRPr="0082469F">
        <w:rPr>
          <w:i/>
          <w:sz w:val="28"/>
          <w:szCs w:val="28"/>
          <w:lang w:val="es-ES"/>
        </w:rPr>
        <w:t xml:space="preserve">êu </w:t>
      </w:r>
      <w:r w:rsidRPr="0082469F">
        <w:rPr>
          <w:i/>
          <w:sz w:val="28"/>
          <w:szCs w:val="28"/>
        </w:rPr>
        <w:t xml:space="preserve">tại </w:t>
      </w:r>
      <w:r w:rsidRPr="00A31537">
        <w:rPr>
          <w:i/>
          <w:sz w:val="28"/>
          <w:szCs w:val="28"/>
        </w:rPr>
        <w:t>Phụ lục IV</w:t>
      </w:r>
      <w:r w:rsidRPr="0082469F">
        <w:rPr>
          <w:i/>
          <w:sz w:val="28"/>
          <w:szCs w:val="28"/>
        </w:rPr>
        <w:t>kèm theo Tờ trình</w:t>
      </w:r>
      <w:r w:rsidRPr="0082469F">
        <w:rPr>
          <w:sz w:val="28"/>
          <w:szCs w:val="28"/>
        </w:rPr>
        <w:t>)</w:t>
      </w:r>
    </w:p>
    <w:p w:rsidR="00DE2BFA" w:rsidRPr="00DE2BFA" w:rsidRDefault="00DF56D0" w:rsidP="001B6AFC">
      <w:pPr>
        <w:numPr>
          <w:ilvl w:val="0"/>
          <w:numId w:val="39"/>
        </w:numPr>
        <w:tabs>
          <w:tab w:val="left" w:pos="709"/>
          <w:tab w:val="left" w:pos="851"/>
          <w:tab w:val="left" w:pos="993"/>
        </w:tabs>
        <w:spacing w:before="160"/>
        <w:ind w:left="0" w:firstLine="567"/>
        <w:jc w:val="both"/>
        <w:rPr>
          <w:sz w:val="28"/>
          <w:szCs w:val="28"/>
        </w:rPr>
      </w:pPr>
      <w:r w:rsidRPr="00DF56D0">
        <w:rPr>
          <w:b/>
          <w:sz w:val="28"/>
          <w:szCs w:val="28"/>
          <w:lang w:val="es-ES"/>
        </w:rPr>
        <w:t>Phương án và hình thức đầu tư</w:t>
      </w:r>
    </w:p>
    <w:p w:rsidR="00DF56D0" w:rsidRDefault="00DE2BFA" w:rsidP="001B6AFC">
      <w:pPr>
        <w:tabs>
          <w:tab w:val="left" w:pos="1080"/>
        </w:tabs>
        <w:spacing w:before="160"/>
        <w:ind w:firstLine="567"/>
        <w:jc w:val="both"/>
        <w:rPr>
          <w:sz w:val="28"/>
          <w:szCs w:val="28"/>
        </w:rPr>
      </w:pPr>
      <w:r w:rsidRPr="00DE2BFA">
        <w:rPr>
          <w:rFonts w:eastAsia="Calibri"/>
          <w:sz w:val="28"/>
          <w:szCs w:val="28"/>
          <w:lang w:val="es-ES"/>
        </w:rPr>
        <w:t xml:space="preserve">Trong </w:t>
      </w:r>
      <w:r>
        <w:rPr>
          <w:rFonts w:eastAsia="Calibri"/>
          <w:sz w:val="28"/>
          <w:szCs w:val="28"/>
          <w:lang w:val="es-ES"/>
        </w:rPr>
        <w:t xml:space="preserve">Dự án đã nghiên cứu các phương án và hình thức đầu tư để phân tích, đề xuất hình thức đầu tư. </w:t>
      </w:r>
      <w:r w:rsidR="00DF56D0" w:rsidRPr="00C723D0">
        <w:rPr>
          <w:sz w:val="28"/>
          <w:szCs w:val="28"/>
          <w:lang w:val="es-ES"/>
        </w:rPr>
        <w:t>(</w:t>
      </w:r>
      <w:r w:rsidR="00DF56D0" w:rsidRPr="00C723D0">
        <w:rPr>
          <w:i/>
          <w:sz w:val="28"/>
          <w:szCs w:val="28"/>
        </w:rPr>
        <w:t xml:space="preserve">Chi tiết phân tích hình thức đầu tư nêu tại </w:t>
      </w:r>
      <w:r w:rsidR="00DF56D0" w:rsidRPr="00A31537">
        <w:rPr>
          <w:i/>
          <w:sz w:val="28"/>
          <w:szCs w:val="28"/>
        </w:rPr>
        <w:t>Phụ lục V</w:t>
      </w:r>
      <w:r w:rsidR="00DF56D0" w:rsidRPr="00C723D0">
        <w:rPr>
          <w:i/>
          <w:sz w:val="28"/>
          <w:szCs w:val="28"/>
        </w:rPr>
        <w:t>kèm theo Tờ trình</w:t>
      </w:r>
      <w:r w:rsidR="00DF56D0" w:rsidRPr="00C723D0">
        <w:rPr>
          <w:sz w:val="28"/>
          <w:szCs w:val="28"/>
        </w:rPr>
        <w:t>)</w:t>
      </w:r>
    </w:p>
    <w:p w:rsidR="004A0C91" w:rsidRDefault="004A0C91" w:rsidP="004A0C91">
      <w:pPr>
        <w:tabs>
          <w:tab w:val="left" w:pos="1080"/>
        </w:tabs>
        <w:spacing w:before="120"/>
        <w:ind w:firstLine="567"/>
        <w:jc w:val="both"/>
        <w:rPr>
          <w:sz w:val="28"/>
          <w:szCs w:val="28"/>
        </w:rPr>
      </w:pPr>
    </w:p>
    <w:p w:rsidR="00A31537" w:rsidRPr="00A31537" w:rsidRDefault="00A31537" w:rsidP="004A0C91">
      <w:pPr>
        <w:numPr>
          <w:ilvl w:val="0"/>
          <w:numId w:val="29"/>
        </w:numPr>
        <w:tabs>
          <w:tab w:val="left" w:pos="993"/>
          <w:tab w:val="left" w:pos="1170"/>
        </w:tabs>
        <w:spacing w:before="120"/>
        <w:ind w:left="0" w:firstLine="567"/>
        <w:jc w:val="both"/>
        <w:rPr>
          <w:b/>
          <w:sz w:val="26"/>
          <w:szCs w:val="28"/>
        </w:rPr>
      </w:pPr>
      <w:r w:rsidRPr="00A31537">
        <w:rPr>
          <w:b/>
          <w:sz w:val="26"/>
          <w:szCs w:val="28"/>
        </w:rPr>
        <w:lastRenderedPageBreak/>
        <w:t>CÔNG TÁC THẨM ĐỊNH BCNCKT DỰ ÁN</w:t>
      </w:r>
    </w:p>
    <w:p w:rsidR="00A31537" w:rsidRDefault="00EE3011" w:rsidP="0004587B">
      <w:pPr>
        <w:tabs>
          <w:tab w:val="left" w:pos="1080"/>
        </w:tabs>
        <w:spacing w:before="120"/>
        <w:ind w:firstLine="567"/>
        <w:jc w:val="both"/>
        <w:rPr>
          <w:kern w:val="2"/>
          <w:sz w:val="28"/>
          <w:szCs w:val="28"/>
          <w:lang w:val="pt-BR" w:eastAsia="ja-JP"/>
        </w:rPr>
      </w:pPr>
      <w:r w:rsidRPr="00C723D0">
        <w:rPr>
          <w:kern w:val="2"/>
          <w:sz w:val="28"/>
          <w:szCs w:val="28"/>
          <w:lang w:val="pt-BR" w:eastAsia="ja-JP"/>
        </w:rPr>
        <w:t xml:space="preserve">Để thẩm </w:t>
      </w:r>
      <w:r w:rsidRPr="00C723D0">
        <w:rPr>
          <w:sz w:val="28"/>
          <w:szCs w:val="28"/>
        </w:rPr>
        <w:t>định</w:t>
      </w:r>
      <w:r w:rsidR="00495F7B" w:rsidRPr="00C723D0">
        <w:rPr>
          <w:sz w:val="28"/>
          <w:szCs w:val="28"/>
        </w:rPr>
        <w:t xml:space="preserve"> BCNCKT Dự án</w:t>
      </w:r>
      <w:r w:rsidR="00DD617B" w:rsidRPr="00C723D0">
        <w:rPr>
          <w:sz w:val="28"/>
          <w:szCs w:val="28"/>
        </w:rPr>
        <w:t>, Thủ tướng Chính phủ có Quyết định số 265/QĐ-TTg ngày 08/3/2019</w:t>
      </w:r>
      <w:r w:rsidR="00495F7B" w:rsidRPr="00C723D0">
        <w:rPr>
          <w:sz w:val="28"/>
          <w:szCs w:val="28"/>
        </w:rPr>
        <w:t xml:space="preserve"> thành lập </w:t>
      </w:r>
      <w:r w:rsidR="00DD617B" w:rsidRPr="00C723D0">
        <w:rPr>
          <w:sz w:val="28"/>
          <w:szCs w:val="28"/>
        </w:rPr>
        <w:t>Hội đồng thẩm định nhà nước</w:t>
      </w:r>
      <w:r w:rsidR="00E62269" w:rsidRPr="00C723D0">
        <w:rPr>
          <w:sz w:val="28"/>
          <w:szCs w:val="28"/>
        </w:rPr>
        <w:t xml:space="preserve"> (Hội </w:t>
      </w:r>
      <w:r w:rsidR="00A31537" w:rsidRPr="00A31537">
        <w:rPr>
          <w:spacing w:val="-8"/>
          <w:sz w:val="28"/>
          <w:szCs w:val="28"/>
        </w:rPr>
        <w:t>đồng). Trên cơ sở đó, Chủ tịch Hội đồng đã có Quyết định số 619/QĐ-BKHĐT</w:t>
      </w:r>
      <w:r w:rsidR="00FB6908" w:rsidRPr="00C723D0">
        <w:rPr>
          <w:sz w:val="28"/>
          <w:szCs w:val="28"/>
        </w:rPr>
        <w:t xml:space="preserve">ngày 06/5/2019 </w:t>
      </w:r>
      <w:r w:rsidR="00191767" w:rsidRPr="00C723D0">
        <w:rPr>
          <w:sz w:val="28"/>
          <w:szCs w:val="28"/>
        </w:rPr>
        <w:t>thành lập Tổ chuyên gia thẩm định liên ngành giúp Hội đồng thẩm định BCNCKT Dự án.</w:t>
      </w:r>
    </w:p>
    <w:p w:rsidR="00A31537" w:rsidRPr="001805F6" w:rsidRDefault="00191767" w:rsidP="0004587B">
      <w:pPr>
        <w:tabs>
          <w:tab w:val="left" w:pos="1080"/>
        </w:tabs>
        <w:spacing w:before="120"/>
        <w:ind w:firstLine="567"/>
        <w:jc w:val="both"/>
        <w:rPr>
          <w:sz w:val="28"/>
          <w:szCs w:val="28"/>
          <w:lang w:val="pt-BR"/>
        </w:rPr>
      </w:pPr>
      <w:r w:rsidRPr="00C723D0">
        <w:rPr>
          <w:sz w:val="28"/>
          <w:szCs w:val="28"/>
        </w:rPr>
        <w:t>Hội đồng đã khẩn trương thẩm định và lựa chọn tư vấn thẩm tra quốc tế giúp cho c</w:t>
      </w:r>
      <w:r w:rsidR="007A03CD" w:rsidRPr="00C723D0">
        <w:rPr>
          <w:sz w:val="28"/>
          <w:szCs w:val="28"/>
        </w:rPr>
        <w:t>ông tác thẩm định của Hội đồng.</w:t>
      </w:r>
      <w:r w:rsidR="00244131">
        <w:rPr>
          <w:sz w:val="28"/>
          <w:szCs w:val="28"/>
        </w:rPr>
        <w:t>Trước mắt</w:t>
      </w:r>
      <w:r w:rsidRPr="00C723D0">
        <w:rPr>
          <w:sz w:val="28"/>
          <w:szCs w:val="28"/>
        </w:rPr>
        <w:t>, Hội</w:t>
      </w:r>
      <w:r w:rsidR="00E62269" w:rsidRPr="00C723D0">
        <w:rPr>
          <w:sz w:val="28"/>
          <w:szCs w:val="28"/>
        </w:rPr>
        <w:t xml:space="preserve"> đồng tập trung thẩm định </w:t>
      </w:r>
      <w:r w:rsidR="00982F03">
        <w:rPr>
          <w:sz w:val="28"/>
          <w:szCs w:val="28"/>
        </w:rPr>
        <w:t>B</w:t>
      </w:r>
      <w:r w:rsidR="00642BF4" w:rsidRPr="00C723D0">
        <w:rPr>
          <w:sz w:val="28"/>
          <w:szCs w:val="28"/>
        </w:rPr>
        <w:t xml:space="preserve">CNCKT Dự án về </w:t>
      </w:r>
      <w:r w:rsidR="00E62269" w:rsidRPr="00C723D0">
        <w:rPr>
          <w:sz w:val="28"/>
          <w:szCs w:val="28"/>
        </w:rPr>
        <w:t xml:space="preserve">các nội dung pháp lý, các nội dung </w:t>
      </w:r>
      <w:r w:rsidR="00982F03">
        <w:rPr>
          <w:sz w:val="28"/>
          <w:szCs w:val="28"/>
        </w:rPr>
        <w:t>chính</w:t>
      </w:r>
      <w:r w:rsidR="00E62269" w:rsidRPr="00C723D0">
        <w:rPr>
          <w:sz w:val="28"/>
          <w:szCs w:val="28"/>
        </w:rPr>
        <w:t xml:space="preserve"> và </w:t>
      </w:r>
      <w:r w:rsidR="00642BF4" w:rsidRPr="00C723D0">
        <w:rPr>
          <w:sz w:val="28"/>
          <w:szCs w:val="28"/>
        </w:rPr>
        <w:t xml:space="preserve">các </w:t>
      </w:r>
      <w:r w:rsidR="00E62269" w:rsidRPr="00C723D0">
        <w:rPr>
          <w:sz w:val="28"/>
          <w:szCs w:val="28"/>
        </w:rPr>
        <w:t>nội dung điều chỉnh, bổ sung so với chủ trương đầu tư đã được Qu</w:t>
      </w:r>
      <w:r w:rsidR="00982F03">
        <w:rPr>
          <w:sz w:val="28"/>
          <w:szCs w:val="28"/>
        </w:rPr>
        <w:t>ốc hội thông qua tại Nghị quyết</w:t>
      </w:r>
      <w:r w:rsidR="00E62269" w:rsidRPr="00C723D0">
        <w:rPr>
          <w:sz w:val="28"/>
          <w:szCs w:val="28"/>
        </w:rPr>
        <w:t xml:space="preserve">số </w:t>
      </w:r>
      <w:r w:rsidR="004E1132" w:rsidRPr="00C723D0">
        <w:rPr>
          <w:sz w:val="28"/>
          <w:szCs w:val="28"/>
        </w:rPr>
        <w:t>94/2015/QH13.</w:t>
      </w:r>
      <w:r w:rsidR="00642BF4" w:rsidRPr="00C723D0">
        <w:rPr>
          <w:sz w:val="28"/>
          <w:szCs w:val="28"/>
        </w:rPr>
        <w:t xml:space="preserve"> Ngày 4/10/2</w:t>
      </w:r>
      <w:r w:rsidR="00642BF4" w:rsidRPr="001805F6">
        <w:rPr>
          <w:sz w:val="28"/>
          <w:szCs w:val="28"/>
        </w:rPr>
        <w:t xml:space="preserve">019, Hội đồng thẩm định nhà nước đã có </w:t>
      </w:r>
      <w:r w:rsidR="00642BF4" w:rsidRPr="001805F6">
        <w:rPr>
          <w:sz w:val="28"/>
          <w:szCs w:val="28"/>
          <w:lang w:val="pt-BR"/>
        </w:rPr>
        <w:t xml:space="preserve">Báo cáo kết quả thẩm định số </w:t>
      </w:r>
      <w:r w:rsidR="00BF13FE" w:rsidRPr="001805F6">
        <w:rPr>
          <w:sz w:val="28"/>
          <w:szCs w:val="28"/>
          <w:lang w:val="pt-BR"/>
        </w:rPr>
        <w:t>7257</w:t>
      </w:r>
      <w:r w:rsidR="00642BF4" w:rsidRPr="001805F6">
        <w:rPr>
          <w:sz w:val="28"/>
          <w:szCs w:val="28"/>
          <w:lang w:val="pt-BR"/>
        </w:rPr>
        <w:t>/BC-HĐTĐNN gửi Thủ tướng Chính phủ.</w:t>
      </w:r>
    </w:p>
    <w:p w:rsidR="00B53778" w:rsidRDefault="00B53778" w:rsidP="0004587B">
      <w:pPr>
        <w:tabs>
          <w:tab w:val="left" w:pos="1080"/>
        </w:tabs>
        <w:spacing w:before="120"/>
        <w:ind w:firstLine="567"/>
        <w:jc w:val="both"/>
        <w:rPr>
          <w:sz w:val="28"/>
          <w:szCs w:val="28"/>
        </w:rPr>
      </w:pPr>
      <w:r w:rsidRPr="001805F6">
        <w:rPr>
          <w:sz w:val="28"/>
          <w:szCs w:val="28"/>
          <w:lang w:val="pt-BR"/>
        </w:rPr>
        <w:t xml:space="preserve">Các nội dung </w:t>
      </w:r>
      <w:r w:rsidR="001805F6" w:rsidRPr="001805F6">
        <w:rPr>
          <w:sz w:val="28"/>
          <w:szCs w:val="28"/>
          <w:lang w:val="pt-BR"/>
        </w:rPr>
        <w:t>khác, Hội đồng thẩm định nhà nước sẽ tiếp tục thẩm định sau khi có kết quả cuối cùng của tư vấn thẩm tra Dự án trong bước trình Thủ tướng Chính phủ xem xét, quyết định đầu tư Dự án.</w:t>
      </w:r>
    </w:p>
    <w:p w:rsidR="00A31537" w:rsidRPr="00A31537" w:rsidRDefault="00A31537" w:rsidP="0004587B">
      <w:pPr>
        <w:numPr>
          <w:ilvl w:val="0"/>
          <w:numId w:val="29"/>
        </w:numPr>
        <w:tabs>
          <w:tab w:val="left" w:pos="851"/>
          <w:tab w:val="left" w:pos="1170"/>
        </w:tabs>
        <w:spacing w:before="120"/>
        <w:ind w:left="0" w:firstLine="567"/>
        <w:jc w:val="both"/>
        <w:rPr>
          <w:b/>
          <w:sz w:val="26"/>
          <w:szCs w:val="28"/>
        </w:rPr>
      </w:pPr>
      <w:r w:rsidRPr="00A31537">
        <w:rPr>
          <w:b/>
          <w:sz w:val="26"/>
          <w:szCs w:val="28"/>
        </w:rPr>
        <w:t>BÁO CÁO QUỐC HỘI XEM XÉT, THÔNG QUA M</w:t>
      </w:r>
      <w:r w:rsidR="00D25BEC">
        <w:rPr>
          <w:b/>
          <w:sz w:val="26"/>
          <w:szCs w:val="28"/>
        </w:rPr>
        <w:t>ỘT SỐ NỘI DUNG CHÍNH CỦA BCNCKT</w:t>
      </w:r>
    </w:p>
    <w:p w:rsidR="00A31537" w:rsidRDefault="00521D71" w:rsidP="0004587B">
      <w:pPr>
        <w:widowControl w:val="0"/>
        <w:tabs>
          <w:tab w:val="left" w:pos="1080"/>
        </w:tabs>
        <w:spacing w:before="120"/>
        <w:ind w:firstLine="567"/>
        <w:jc w:val="both"/>
        <w:rPr>
          <w:sz w:val="28"/>
          <w:szCs w:val="28"/>
          <w:lang w:val="pt-BR"/>
        </w:rPr>
      </w:pPr>
      <w:r w:rsidRPr="00C723D0">
        <w:rPr>
          <w:sz w:val="28"/>
          <w:szCs w:val="28"/>
          <w:lang w:val="pt-BR"/>
        </w:rPr>
        <w:t>Theo quy định tại Khoản 1 Điều 39 Luật Đầu tư công năm 2014, Thủ tướng Chính phủ quyết định đầu tư dự án quan trọng quốc gia. Tuy nhiên, Khoản 6 Điều 2 Nghị quyết số 94/2015/QH13 ngày 25/6/2015 về chủ trương đầu tư Dự án CHKQT Long Thành quy định “</w:t>
      </w:r>
      <w:r w:rsidRPr="00C723D0">
        <w:rPr>
          <w:i/>
          <w:sz w:val="28"/>
          <w:szCs w:val="28"/>
          <w:lang w:val="pt-BR"/>
        </w:rPr>
        <w:t>Chính phủ chỉ đạo lập Báo cáo nghiên cứu khả thi từng giai đoạn của Dự án báo cáo Quốc hội thông qua trước khi quyết định đầu tư</w:t>
      </w:r>
      <w:r w:rsidRPr="00C723D0">
        <w:rPr>
          <w:sz w:val="28"/>
          <w:szCs w:val="28"/>
          <w:lang w:val="pt-BR"/>
        </w:rPr>
        <w:t>”.</w:t>
      </w:r>
    </w:p>
    <w:p w:rsidR="00A31537" w:rsidRDefault="00521D71" w:rsidP="0004587B">
      <w:pPr>
        <w:widowControl w:val="0"/>
        <w:tabs>
          <w:tab w:val="left" w:pos="1080"/>
        </w:tabs>
        <w:spacing w:before="120"/>
        <w:ind w:firstLine="567"/>
        <w:jc w:val="both"/>
        <w:rPr>
          <w:sz w:val="28"/>
          <w:szCs w:val="28"/>
          <w:lang w:val="pt-BR"/>
        </w:rPr>
      </w:pPr>
      <w:r w:rsidRPr="00C723D0">
        <w:rPr>
          <w:sz w:val="28"/>
          <w:szCs w:val="28"/>
          <w:lang w:val="pt-BR"/>
        </w:rPr>
        <w:t xml:space="preserve">Do vậy, </w:t>
      </w:r>
      <w:r w:rsidR="00642BF4" w:rsidRPr="00C723D0">
        <w:rPr>
          <w:sz w:val="28"/>
          <w:szCs w:val="28"/>
          <w:lang w:val="pt-BR"/>
        </w:rPr>
        <w:t>t</w:t>
      </w:r>
      <w:r w:rsidR="00232EB8" w:rsidRPr="00C723D0">
        <w:rPr>
          <w:sz w:val="28"/>
          <w:szCs w:val="28"/>
          <w:lang w:val="pt-BR"/>
        </w:rPr>
        <w:t>rên cơ sở</w:t>
      </w:r>
      <w:r w:rsidR="00642BF4" w:rsidRPr="00C723D0">
        <w:rPr>
          <w:sz w:val="28"/>
          <w:szCs w:val="28"/>
          <w:lang w:val="pt-BR"/>
        </w:rPr>
        <w:t xml:space="preserve"> báo cáo và</w:t>
      </w:r>
      <w:r w:rsidR="00232EB8" w:rsidRPr="00C723D0">
        <w:rPr>
          <w:sz w:val="28"/>
          <w:szCs w:val="28"/>
          <w:lang w:val="pt-BR"/>
        </w:rPr>
        <w:t xml:space="preserve"> kiến nghị của Hội đồng thẩm định nhà nước tại báo cáo số </w:t>
      </w:r>
      <w:r w:rsidR="00BF13FE" w:rsidRPr="00C723D0">
        <w:rPr>
          <w:sz w:val="28"/>
          <w:szCs w:val="28"/>
          <w:lang w:val="pt-BR"/>
        </w:rPr>
        <w:t>7257</w:t>
      </w:r>
      <w:r w:rsidR="00232EB8" w:rsidRPr="00C723D0">
        <w:rPr>
          <w:sz w:val="28"/>
          <w:szCs w:val="28"/>
          <w:lang w:val="pt-BR"/>
        </w:rPr>
        <w:t xml:space="preserve">/BC-HĐTĐNN ngày 04/10/2019, Chính phủ </w:t>
      </w:r>
      <w:r w:rsidR="00DE0CE1" w:rsidRPr="00C723D0">
        <w:rPr>
          <w:sz w:val="28"/>
          <w:szCs w:val="28"/>
          <w:lang w:val="pt-BR"/>
        </w:rPr>
        <w:t xml:space="preserve">trình </w:t>
      </w:r>
      <w:r w:rsidR="00232EB8" w:rsidRPr="00C723D0">
        <w:rPr>
          <w:sz w:val="28"/>
          <w:szCs w:val="28"/>
          <w:lang w:val="pt-BR"/>
        </w:rPr>
        <w:t xml:space="preserve">Quốc hội xem </w:t>
      </w:r>
      <w:r w:rsidR="00232EB8" w:rsidRPr="00C723D0">
        <w:rPr>
          <w:sz w:val="28"/>
          <w:szCs w:val="28"/>
        </w:rPr>
        <w:t>xét, thông qua một số nội dung chính</w:t>
      </w:r>
      <w:r w:rsidR="00356FA0" w:rsidRPr="00C723D0">
        <w:rPr>
          <w:sz w:val="28"/>
          <w:szCs w:val="28"/>
        </w:rPr>
        <w:t xml:space="preserve"> của BCNCKT </w:t>
      </w:r>
      <w:r w:rsidR="00DE0CE1" w:rsidRPr="00C723D0">
        <w:rPr>
          <w:sz w:val="28"/>
          <w:szCs w:val="28"/>
        </w:rPr>
        <w:t>trong đó làm rõ một số nội dung hoặc điều chỉnh</w:t>
      </w:r>
      <w:r w:rsidR="00356FA0" w:rsidRPr="00C723D0">
        <w:rPr>
          <w:sz w:val="28"/>
          <w:szCs w:val="28"/>
        </w:rPr>
        <w:t>, bổ sung so với chủ trương đầu tư</w:t>
      </w:r>
      <w:r w:rsidR="00232EB8" w:rsidRPr="00C723D0">
        <w:rPr>
          <w:sz w:val="28"/>
          <w:szCs w:val="28"/>
          <w:lang w:val="pt-BR"/>
        </w:rPr>
        <w:t>:</w:t>
      </w:r>
    </w:p>
    <w:p w:rsidR="00A31537" w:rsidRDefault="006E76C6" w:rsidP="0004587B">
      <w:pPr>
        <w:widowControl w:val="0"/>
        <w:numPr>
          <w:ilvl w:val="0"/>
          <w:numId w:val="30"/>
        </w:numPr>
        <w:tabs>
          <w:tab w:val="left" w:pos="851"/>
        </w:tabs>
        <w:spacing w:before="120"/>
        <w:ind w:left="0" w:firstLine="567"/>
        <w:jc w:val="both"/>
        <w:rPr>
          <w:b/>
          <w:sz w:val="28"/>
          <w:szCs w:val="28"/>
        </w:rPr>
      </w:pPr>
      <w:r w:rsidRPr="00C723D0">
        <w:rPr>
          <w:b/>
          <w:sz w:val="28"/>
          <w:szCs w:val="28"/>
        </w:rPr>
        <w:t>Về</w:t>
      </w:r>
      <w:r w:rsidR="00D0355D" w:rsidRPr="00C723D0">
        <w:rPr>
          <w:b/>
          <w:sz w:val="28"/>
          <w:szCs w:val="28"/>
        </w:rPr>
        <w:t xml:space="preserve">hình thức đầu tư, tổng mức đầu tư và </w:t>
      </w:r>
      <w:r w:rsidR="00246CDF" w:rsidRPr="00C723D0">
        <w:rPr>
          <w:b/>
          <w:sz w:val="28"/>
          <w:szCs w:val="28"/>
        </w:rPr>
        <w:t>phương án huy động vốn</w:t>
      </w:r>
    </w:p>
    <w:p w:rsidR="00A31537" w:rsidRDefault="00647B41" w:rsidP="0004587B">
      <w:pPr>
        <w:tabs>
          <w:tab w:val="left" w:pos="851"/>
        </w:tabs>
        <w:spacing w:before="120"/>
        <w:ind w:left="567"/>
        <w:jc w:val="both"/>
        <w:rPr>
          <w:rFonts w:eastAsia="Calibri"/>
          <w:i/>
          <w:sz w:val="28"/>
          <w:szCs w:val="28"/>
        </w:rPr>
      </w:pPr>
      <w:r>
        <w:rPr>
          <w:i/>
          <w:sz w:val="28"/>
          <w:szCs w:val="28"/>
        </w:rPr>
        <w:t xml:space="preserve">a) </w:t>
      </w:r>
      <w:r w:rsidR="00B1019A" w:rsidRPr="00C723D0">
        <w:rPr>
          <w:i/>
          <w:sz w:val="28"/>
          <w:szCs w:val="28"/>
        </w:rPr>
        <w:t>H</w:t>
      </w:r>
      <w:r w:rsidR="00D0355D" w:rsidRPr="00C723D0">
        <w:rPr>
          <w:i/>
          <w:sz w:val="28"/>
          <w:szCs w:val="28"/>
        </w:rPr>
        <w:t>ình thức đầu tư</w:t>
      </w:r>
    </w:p>
    <w:p w:rsidR="00A31537" w:rsidRPr="00A31537" w:rsidRDefault="00F535FC" w:rsidP="0004587B">
      <w:pPr>
        <w:pStyle w:val="ListParagraph"/>
        <w:tabs>
          <w:tab w:val="left" w:pos="1080"/>
        </w:tabs>
        <w:spacing w:before="120"/>
        <w:ind w:left="0" w:firstLine="567"/>
        <w:rPr>
          <w:rFonts w:ascii="Times New Roman" w:hAnsi="Times New Roman"/>
          <w:spacing w:val="-4"/>
          <w:sz w:val="28"/>
          <w:szCs w:val="28"/>
        </w:rPr>
      </w:pPr>
      <w:r w:rsidRPr="00C723D0">
        <w:rPr>
          <w:rFonts w:ascii="Times New Roman" w:hAnsi="Times New Roman"/>
          <w:sz w:val="28"/>
          <w:szCs w:val="28"/>
        </w:rPr>
        <w:t xml:space="preserve">Theo Luật hàng không dân dụng Việt Nam và thông lệ quốc tế, Cảng hàng không là khu vực xác định, bao gồm sân bay, nhà ga và trang bị, thiết bị, công trình cần thiết khác được sử dụng cho tàu bay đi, đến và thực hiện vận chuyển hàng không. </w:t>
      </w:r>
      <w:bookmarkStart w:id="4" w:name="khoan_2_2"/>
      <w:r w:rsidR="001E7B61">
        <w:rPr>
          <w:rFonts w:ascii="Times New Roman" w:hAnsi="Times New Roman"/>
          <w:sz w:val="28"/>
          <w:szCs w:val="28"/>
        </w:rPr>
        <w:t>Căn cứ vào danh mục các công trình</w:t>
      </w:r>
      <w:r w:rsidR="00DE0CE1" w:rsidRPr="00C723D0">
        <w:rPr>
          <w:rFonts w:ascii="Times New Roman" w:hAnsi="Times New Roman"/>
          <w:sz w:val="28"/>
          <w:szCs w:val="28"/>
        </w:rPr>
        <w:t>k</w:t>
      </w:r>
      <w:r w:rsidRPr="00C723D0">
        <w:rPr>
          <w:rFonts w:ascii="Times New Roman" w:hAnsi="Times New Roman"/>
          <w:sz w:val="28"/>
          <w:szCs w:val="28"/>
        </w:rPr>
        <w:t>ết cấu hạ tầng</w:t>
      </w:r>
      <w:r w:rsidR="001E7B61">
        <w:rPr>
          <w:rFonts w:ascii="Times New Roman" w:hAnsi="Times New Roman"/>
          <w:sz w:val="28"/>
          <w:szCs w:val="28"/>
        </w:rPr>
        <w:t xml:space="preserve">tại, </w:t>
      </w:r>
      <w:r w:rsidRPr="00C723D0">
        <w:rPr>
          <w:rFonts w:ascii="Times New Roman" w:hAnsi="Times New Roman"/>
          <w:sz w:val="28"/>
          <w:szCs w:val="28"/>
        </w:rPr>
        <w:t xml:space="preserve"> cảng hàng không</w:t>
      </w:r>
      <w:bookmarkEnd w:id="4"/>
      <w:r w:rsidRPr="00C723D0">
        <w:rPr>
          <w:rFonts w:ascii="Times New Roman" w:hAnsi="Times New Roman"/>
          <w:sz w:val="28"/>
          <w:szCs w:val="28"/>
        </w:rPr>
        <w:t xml:space="preserve">, để xác định hình thức đầu tư phù hợp cho mỗi loại công </w:t>
      </w:r>
      <w:r w:rsidR="00A31537" w:rsidRPr="00A31537">
        <w:rPr>
          <w:rFonts w:ascii="Times New Roman" w:hAnsi="Times New Roman"/>
          <w:spacing w:val="-4"/>
          <w:sz w:val="28"/>
          <w:szCs w:val="28"/>
        </w:rPr>
        <w:t>trình, các hạng mục công trình tại CHKQT Long Thành được phân loại như sau:</w:t>
      </w:r>
    </w:p>
    <w:p w:rsidR="00A31537" w:rsidRDefault="006E6EF2" w:rsidP="0004587B">
      <w:pPr>
        <w:pStyle w:val="ListParagraph"/>
        <w:numPr>
          <w:ilvl w:val="0"/>
          <w:numId w:val="51"/>
        </w:numPr>
        <w:tabs>
          <w:tab w:val="left" w:pos="709"/>
        </w:tabs>
        <w:spacing w:before="120"/>
        <w:ind w:left="0" w:firstLine="567"/>
        <w:rPr>
          <w:sz w:val="28"/>
          <w:szCs w:val="28"/>
        </w:rPr>
      </w:pPr>
      <w:r w:rsidRPr="00C723D0">
        <w:rPr>
          <w:rFonts w:ascii="Times New Roman" w:hAnsi="Times New Roman"/>
          <w:b/>
          <w:sz w:val="28"/>
          <w:szCs w:val="28"/>
        </w:rPr>
        <w:t xml:space="preserve">Hạng mục 1 </w:t>
      </w:r>
      <w:r w:rsidRPr="00C723D0">
        <w:rPr>
          <w:rFonts w:ascii="Times New Roman" w:hAnsi="Times New Roman"/>
          <w:sz w:val="28"/>
          <w:szCs w:val="28"/>
        </w:rPr>
        <w:t>(</w:t>
      </w:r>
      <w:r w:rsidR="00246CDF" w:rsidRPr="00C723D0">
        <w:rPr>
          <w:rFonts w:ascii="Times New Roman" w:hAnsi="Times New Roman"/>
          <w:i/>
          <w:sz w:val="28"/>
          <w:szCs w:val="28"/>
        </w:rPr>
        <w:t>c</w:t>
      </w:r>
      <w:r w:rsidRPr="00C723D0">
        <w:rPr>
          <w:rFonts w:ascii="Times New Roman" w:hAnsi="Times New Roman"/>
          <w:i/>
          <w:sz w:val="28"/>
          <w:szCs w:val="28"/>
        </w:rPr>
        <w:t>ác công trình trụ sở cơ quan quản lý nhà nước</w:t>
      </w:r>
      <w:r w:rsidRPr="00C723D0">
        <w:rPr>
          <w:rFonts w:ascii="Times New Roman" w:hAnsi="Times New Roman"/>
          <w:sz w:val="28"/>
          <w:szCs w:val="28"/>
        </w:rPr>
        <w:t xml:space="preserve">): Hải quan, Công an địa phương, Công an cửa </w:t>
      </w:r>
      <w:r w:rsidRPr="00C723D0">
        <w:rPr>
          <w:rFonts w:ascii="Times New Roman" w:hAnsi="Times New Roman"/>
          <w:sz w:val="28"/>
          <w:szCs w:val="28"/>
          <w:lang w:val="vi-VN"/>
        </w:rPr>
        <w:t>khẩu</w:t>
      </w:r>
      <w:r w:rsidRPr="00C723D0">
        <w:rPr>
          <w:rFonts w:ascii="Times New Roman" w:hAnsi="Times New Roman"/>
          <w:sz w:val="28"/>
          <w:szCs w:val="28"/>
        </w:rPr>
        <w:t>, Cảng vụ hàng không, Kiểm dịch y tế.</w:t>
      </w:r>
    </w:p>
    <w:p w:rsidR="00A31537" w:rsidRDefault="006E6EF2" w:rsidP="0004587B">
      <w:pPr>
        <w:pStyle w:val="ListParagraph"/>
        <w:numPr>
          <w:ilvl w:val="0"/>
          <w:numId w:val="51"/>
        </w:numPr>
        <w:tabs>
          <w:tab w:val="left" w:pos="709"/>
        </w:tabs>
        <w:spacing w:before="120"/>
        <w:ind w:left="0" w:firstLine="567"/>
        <w:rPr>
          <w:rFonts w:ascii="Times New Roman" w:hAnsi="Times New Roman"/>
          <w:sz w:val="28"/>
          <w:szCs w:val="28"/>
        </w:rPr>
      </w:pPr>
      <w:r w:rsidRPr="00C723D0">
        <w:rPr>
          <w:rFonts w:ascii="Times New Roman" w:hAnsi="Times New Roman"/>
          <w:b/>
          <w:sz w:val="28"/>
          <w:szCs w:val="28"/>
        </w:rPr>
        <w:t xml:space="preserve">Hạng mục 2 </w:t>
      </w:r>
      <w:r w:rsidRPr="00C723D0">
        <w:rPr>
          <w:rFonts w:ascii="Times New Roman" w:hAnsi="Times New Roman"/>
          <w:sz w:val="28"/>
          <w:szCs w:val="28"/>
        </w:rPr>
        <w:t>(</w:t>
      </w:r>
      <w:r w:rsidR="00246CDF" w:rsidRPr="00C723D0">
        <w:rPr>
          <w:rFonts w:ascii="Times New Roman" w:hAnsi="Times New Roman"/>
          <w:i/>
          <w:sz w:val="28"/>
          <w:szCs w:val="28"/>
        </w:rPr>
        <w:t>c</w:t>
      </w:r>
      <w:r w:rsidRPr="00C723D0">
        <w:rPr>
          <w:rFonts w:ascii="Times New Roman" w:hAnsi="Times New Roman"/>
          <w:i/>
          <w:sz w:val="28"/>
          <w:szCs w:val="28"/>
        </w:rPr>
        <w:t>ác công trình phục vụ quản lý bay</w:t>
      </w:r>
      <w:r w:rsidRPr="00C723D0">
        <w:rPr>
          <w:rFonts w:ascii="Times New Roman" w:hAnsi="Times New Roman"/>
          <w:sz w:val="28"/>
          <w:szCs w:val="28"/>
        </w:rPr>
        <w:t xml:space="preserve">): Đài chỉ huy và nhà </w:t>
      </w:r>
      <w:r w:rsidRPr="00C723D0">
        <w:rPr>
          <w:rFonts w:ascii="Times New Roman" w:hAnsi="Times New Roman"/>
          <w:sz w:val="28"/>
          <w:szCs w:val="28"/>
        </w:rPr>
        <w:lastRenderedPageBreak/>
        <w:t xml:space="preserve">điều hành bay, hệ thống Thông tin – Giám sát – Dẫn đường (CNS/ATM) và dịch vụ khí tượng (MET), hệ </w:t>
      </w:r>
      <w:r w:rsidRPr="00C723D0">
        <w:rPr>
          <w:rFonts w:ascii="Times New Roman" w:hAnsi="Times New Roman"/>
          <w:sz w:val="28"/>
          <w:szCs w:val="28"/>
          <w:lang w:val="vi-VN"/>
        </w:rPr>
        <w:t>thống</w:t>
      </w:r>
      <w:r w:rsidRPr="00C723D0">
        <w:rPr>
          <w:rFonts w:ascii="Times New Roman" w:hAnsi="Times New Roman"/>
          <w:sz w:val="28"/>
          <w:szCs w:val="28"/>
        </w:rPr>
        <w:t>quan trắc khí tượng tự động (AWOS), văn phòng quản lý bay…</w:t>
      </w:r>
    </w:p>
    <w:p w:rsidR="00A31537" w:rsidRDefault="006E6EF2" w:rsidP="0004587B">
      <w:pPr>
        <w:pStyle w:val="ListParagraph"/>
        <w:numPr>
          <w:ilvl w:val="0"/>
          <w:numId w:val="51"/>
        </w:numPr>
        <w:tabs>
          <w:tab w:val="left" w:pos="709"/>
        </w:tabs>
        <w:spacing w:before="120"/>
        <w:ind w:left="0" w:firstLine="567"/>
        <w:rPr>
          <w:rFonts w:ascii="Times New Roman" w:hAnsi="Times New Roman"/>
          <w:sz w:val="28"/>
          <w:szCs w:val="28"/>
        </w:rPr>
      </w:pPr>
      <w:r w:rsidRPr="00C723D0">
        <w:rPr>
          <w:rFonts w:ascii="Times New Roman" w:hAnsi="Times New Roman"/>
          <w:b/>
          <w:sz w:val="28"/>
          <w:szCs w:val="28"/>
        </w:rPr>
        <w:t xml:space="preserve">Hạng mục 3 </w:t>
      </w:r>
      <w:r w:rsidRPr="00C723D0">
        <w:rPr>
          <w:rFonts w:ascii="Times New Roman" w:hAnsi="Times New Roman"/>
          <w:sz w:val="28"/>
          <w:szCs w:val="28"/>
        </w:rPr>
        <w:t>(</w:t>
      </w:r>
      <w:r w:rsidR="00246CDF" w:rsidRPr="00C723D0">
        <w:rPr>
          <w:rFonts w:ascii="Times New Roman" w:hAnsi="Times New Roman"/>
          <w:i/>
          <w:sz w:val="28"/>
          <w:szCs w:val="28"/>
        </w:rPr>
        <w:t>c</w:t>
      </w:r>
      <w:r w:rsidRPr="00C723D0">
        <w:rPr>
          <w:rFonts w:ascii="Times New Roman" w:hAnsi="Times New Roman"/>
          <w:i/>
          <w:sz w:val="28"/>
          <w:szCs w:val="28"/>
        </w:rPr>
        <w:t>ác công trình thiết yếu của Cảng hàng không</w:t>
      </w:r>
      <w:r w:rsidRPr="00C723D0">
        <w:rPr>
          <w:rFonts w:ascii="Times New Roman" w:hAnsi="Times New Roman"/>
          <w:sz w:val="28"/>
          <w:szCs w:val="28"/>
        </w:rPr>
        <w:t>):</w:t>
      </w:r>
    </w:p>
    <w:p w:rsidR="00A31537" w:rsidRDefault="006E6EF2" w:rsidP="0004587B">
      <w:pPr>
        <w:pStyle w:val="ListParagraph"/>
        <w:numPr>
          <w:ilvl w:val="0"/>
          <w:numId w:val="55"/>
        </w:numPr>
        <w:tabs>
          <w:tab w:val="left" w:pos="709"/>
          <w:tab w:val="left" w:pos="851"/>
        </w:tabs>
        <w:spacing w:before="120"/>
        <w:ind w:left="0" w:firstLine="567"/>
        <w:rPr>
          <w:rFonts w:ascii="Times New Roman" w:hAnsi="Times New Roman"/>
          <w:sz w:val="28"/>
          <w:szCs w:val="28"/>
        </w:rPr>
      </w:pPr>
      <w:r w:rsidRPr="00C723D0">
        <w:rPr>
          <w:rFonts w:ascii="Times New Roman" w:hAnsi="Times New Roman"/>
          <w:i/>
          <w:sz w:val="28"/>
          <w:szCs w:val="28"/>
        </w:rPr>
        <w:t>Các công trình hạ tầng chung</w:t>
      </w:r>
      <w:r w:rsidRPr="00C723D0">
        <w:rPr>
          <w:rFonts w:ascii="Times New Roman" w:hAnsi="Times New Roman"/>
          <w:sz w:val="28"/>
          <w:szCs w:val="28"/>
        </w:rPr>
        <w:t xml:space="preserve">: </w:t>
      </w:r>
      <w:r w:rsidR="00B87E2E">
        <w:rPr>
          <w:rFonts w:ascii="Times New Roman" w:hAnsi="Times New Roman"/>
          <w:sz w:val="28"/>
          <w:szCs w:val="28"/>
        </w:rPr>
        <w:t>Các</w:t>
      </w:r>
      <w:r w:rsidRPr="00C723D0">
        <w:rPr>
          <w:rFonts w:ascii="Times New Roman" w:hAnsi="Times New Roman"/>
          <w:sz w:val="28"/>
          <w:szCs w:val="28"/>
        </w:rPr>
        <w:t xml:space="preserve"> tuyến đường giao thông kết nối, hàng rào, hệ thống thoát nước mưa, đường và bãi đỗ ô tô, cầu cạn, hầm kỹ thuật, hệ thống cấp điện nguồn và chiếu sáng ngoài, hệ thống cấp nước và xử lý nước thải, hệ thống xử lý chất thải rắn, hệ thống viễn thông...</w:t>
      </w:r>
    </w:p>
    <w:p w:rsidR="00A31537" w:rsidRDefault="006E6EF2" w:rsidP="0004587B">
      <w:pPr>
        <w:pStyle w:val="ListParagraph"/>
        <w:numPr>
          <w:ilvl w:val="0"/>
          <w:numId w:val="55"/>
        </w:numPr>
        <w:tabs>
          <w:tab w:val="left" w:pos="851"/>
        </w:tabs>
        <w:spacing w:before="120"/>
        <w:ind w:left="0" w:firstLine="567"/>
        <w:rPr>
          <w:rFonts w:ascii="Times New Roman" w:hAnsi="Times New Roman"/>
          <w:sz w:val="28"/>
          <w:szCs w:val="28"/>
        </w:rPr>
      </w:pPr>
      <w:r w:rsidRPr="00C723D0">
        <w:rPr>
          <w:rFonts w:ascii="Times New Roman" w:hAnsi="Times New Roman"/>
          <w:i/>
          <w:sz w:val="28"/>
          <w:szCs w:val="28"/>
        </w:rPr>
        <w:t>Các công trình khu bay</w:t>
      </w:r>
      <w:r w:rsidRPr="00C723D0">
        <w:rPr>
          <w:rFonts w:ascii="Times New Roman" w:hAnsi="Times New Roman"/>
          <w:sz w:val="28"/>
          <w:szCs w:val="28"/>
        </w:rPr>
        <w:t>: Đường cất hạ cánh, đường lăn, sân đỗ tàu bay, hệ thống đèn hiệu hàng không, hệ thống chiếu sáng sân đỗ tàu bay, hệ thống thiết bị hỗ trợ hạ cánh chính xác (ILS)…</w:t>
      </w:r>
    </w:p>
    <w:p w:rsidR="00A31537" w:rsidRDefault="006E6EF2" w:rsidP="0004587B">
      <w:pPr>
        <w:pStyle w:val="ListParagraph"/>
        <w:numPr>
          <w:ilvl w:val="0"/>
          <w:numId w:val="55"/>
        </w:numPr>
        <w:tabs>
          <w:tab w:val="left" w:pos="851"/>
        </w:tabs>
        <w:spacing w:before="120"/>
        <w:ind w:left="0" w:firstLine="567"/>
        <w:rPr>
          <w:rFonts w:ascii="Times New Roman" w:hAnsi="Times New Roman"/>
          <w:spacing w:val="-4"/>
          <w:sz w:val="28"/>
          <w:szCs w:val="28"/>
        </w:rPr>
      </w:pPr>
      <w:r w:rsidRPr="00C723D0">
        <w:rPr>
          <w:rFonts w:ascii="Times New Roman" w:hAnsi="Times New Roman"/>
          <w:i/>
          <w:spacing w:val="-4"/>
          <w:sz w:val="28"/>
          <w:szCs w:val="28"/>
        </w:rPr>
        <w:t>Các công trình khu hàng không dân dụng</w:t>
      </w:r>
      <w:r w:rsidRPr="00C723D0">
        <w:rPr>
          <w:rFonts w:ascii="Times New Roman" w:hAnsi="Times New Roman"/>
          <w:spacing w:val="-4"/>
          <w:sz w:val="28"/>
          <w:szCs w:val="28"/>
        </w:rPr>
        <w:t>: Nhà ga hành khách, nhà ga hàng hoá số 1, nhà để xe, nhà điều hành Cảng, trạm kiểm tra an ninh hàng không, trạm khẩn nguy cứu nạn và cứu hoả, trung tâm y tế, khu bảo trì cảng hàng không, khu bảo trì cảnh quan, trạm nhiên liệu cho thiết bị phục vụ mặt đất, khu cho thuê ô tô,...</w:t>
      </w:r>
    </w:p>
    <w:p w:rsidR="00A31537" w:rsidRDefault="006E6EF2" w:rsidP="0004587B">
      <w:pPr>
        <w:pStyle w:val="ListParagraph"/>
        <w:numPr>
          <w:ilvl w:val="0"/>
          <w:numId w:val="51"/>
        </w:numPr>
        <w:tabs>
          <w:tab w:val="left" w:pos="851"/>
        </w:tabs>
        <w:spacing w:before="120"/>
        <w:ind w:left="0" w:firstLine="567"/>
        <w:rPr>
          <w:rFonts w:ascii="Times New Roman" w:hAnsi="Times New Roman"/>
          <w:sz w:val="28"/>
          <w:szCs w:val="28"/>
          <w:lang w:val="es-ES"/>
        </w:rPr>
      </w:pPr>
      <w:r w:rsidRPr="00C723D0">
        <w:rPr>
          <w:rFonts w:ascii="Times New Roman" w:hAnsi="Times New Roman"/>
          <w:b/>
          <w:sz w:val="28"/>
          <w:szCs w:val="28"/>
        </w:rPr>
        <w:t>Hạng mục 4</w:t>
      </w:r>
      <w:r w:rsidRPr="00C723D0">
        <w:rPr>
          <w:rFonts w:ascii="Times New Roman" w:hAnsi="Times New Roman"/>
          <w:i/>
          <w:sz w:val="28"/>
          <w:szCs w:val="28"/>
        </w:rPr>
        <w:t>(Các công trình dịch vụ)</w:t>
      </w:r>
      <w:r w:rsidRPr="00C723D0">
        <w:rPr>
          <w:rFonts w:ascii="Times New Roman" w:hAnsi="Times New Roman"/>
          <w:sz w:val="28"/>
          <w:szCs w:val="28"/>
        </w:rPr>
        <w:t>:</w:t>
      </w:r>
    </w:p>
    <w:p w:rsidR="00A31537" w:rsidRDefault="00F535FC" w:rsidP="0004587B">
      <w:pPr>
        <w:pStyle w:val="ListParagraph"/>
        <w:numPr>
          <w:ilvl w:val="0"/>
          <w:numId w:val="55"/>
        </w:numPr>
        <w:tabs>
          <w:tab w:val="left" w:pos="851"/>
        </w:tabs>
        <w:spacing w:before="120"/>
        <w:ind w:left="0" w:firstLine="567"/>
        <w:rPr>
          <w:rFonts w:ascii="Times New Roman" w:hAnsi="Times New Roman"/>
          <w:sz w:val="28"/>
          <w:szCs w:val="28"/>
        </w:rPr>
      </w:pPr>
      <w:r w:rsidRPr="00C723D0">
        <w:rPr>
          <w:rFonts w:ascii="Times New Roman" w:hAnsi="Times New Roman"/>
          <w:i/>
          <w:sz w:val="28"/>
          <w:szCs w:val="28"/>
        </w:rPr>
        <w:t xml:space="preserve">Hạng mục 4a - Các công trình dịch vụ đã có trong tổng mức đầu tư của Báo cáo nghiên cứu tiền khả thi: </w:t>
      </w:r>
      <w:r w:rsidRPr="00C723D0">
        <w:rPr>
          <w:rFonts w:ascii="Times New Roman" w:hAnsi="Times New Roman"/>
          <w:sz w:val="28"/>
          <w:szCs w:val="28"/>
        </w:rPr>
        <w:t>Hệ thống tra nạp nhiên liệu ngầm, nhà ga hàng hoá số 2, nhà ga hàng hóa chuyển phát nhanh (Express cargo), kho giao nhận hàng hoá (Forwarder)</w:t>
      </w:r>
      <w:r w:rsidRPr="00C723D0">
        <w:rPr>
          <w:rFonts w:ascii="Times New Roman" w:hAnsi="Times New Roman"/>
          <w:sz w:val="28"/>
          <w:szCs w:val="28"/>
          <w:lang w:val="vi-VN"/>
        </w:rPr>
        <w:t xml:space="preserve"> số 1</w:t>
      </w:r>
      <w:r w:rsidRPr="00C723D0">
        <w:rPr>
          <w:rFonts w:ascii="Times New Roman" w:hAnsi="Times New Roman"/>
          <w:sz w:val="28"/>
          <w:szCs w:val="28"/>
        </w:rPr>
        <w:t>, khu xử lý vệ sinh tàu bay số 1, khu bảo dưỡng trang thiết bị mặt đất số 1, khu cung cấp suất ăn trên tàu bay số 1.</w:t>
      </w:r>
    </w:p>
    <w:p w:rsidR="00A31537" w:rsidRDefault="00F535FC" w:rsidP="009441DE">
      <w:pPr>
        <w:pStyle w:val="ListParagraph"/>
        <w:numPr>
          <w:ilvl w:val="0"/>
          <w:numId w:val="55"/>
        </w:numPr>
        <w:tabs>
          <w:tab w:val="left" w:pos="851"/>
        </w:tabs>
        <w:spacing w:before="120"/>
        <w:ind w:left="0" w:firstLine="567"/>
        <w:rPr>
          <w:rFonts w:ascii="Times New Roman" w:hAnsi="Times New Roman"/>
          <w:sz w:val="28"/>
          <w:szCs w:val="28"/>
        </w:rPr>
      </w:pPr>
      <w:r w:rsidRPr="00C723D0">
        <w:rPr>
          <w:rFonts w:ascii="Times New Roman" w:hAnsi="Times New Roman"/>
          <w:i/>
          <w:sz w:val="28"/>
          <w:szCs w:val="28"/>
        </w:rPr>
        <w:t>Hạng mục 4b - Các công trình dịch vụ chưa có trong tổng mức đầu tư của Báo cáo nghiên cứu tiền khả thi:</w:t>
      </w:r>
      <w:r w:rsidRPr="00C723D0">
        <w:rPr>
          <w:rFonts w:ascii="Times New Roman" w:hAnsi="Times New Roman"/>
          <w:sz w:val="28"/>
          <w:szCs w:val="28"/>
        </w:rPr>
        <w:t xml:space="preserve"> Đây là các công trình dịch vụ theo quy hoạch được đầu tư để hỗ trợ nâng cao hiệu quả hoạt động tại Cảng, do các nhà đầu tư thứ cấp thực hiện. Bao gồm các công trình: Hệ thống đường ống dẫn nhiên liệu từ cảng đầu nguồn tới ranh giới CHKQT Long Thành,khu xử lý vệ sinh tàu bay số 2, khu bảo dưỡng trang thiết bị mặt đất số 2, kho giao nhận hàng hóa (Forwarder) số 2 đến số 8, khu cung cấp suất ăn trên tàu bay số 2, trung tâm điều hành của các hãng hàng không, khu bảo trì tàu bay (Hangar), bệ thử động cơ, thành phố Cảng hàng không (Airport city), khu công nghiệp hàng không, khu logistics hàng không...</w:t>
      </w:r>
    </w:p>
    <w:p w:rsidR="00A31537" w:rsidRDefault="00DE0CE1" w:rsidP="009441DE">
      <w:pPr>
        <w:widowControl w:val="0"/>
        <w:tabs>
          <w:tab w:val="left" w:pos="1080"/>
        </w:tabs>
        <w:spacing w:before="120"/>
        <w:ind w:firstLine="567"/>
        <w:jc w:val="both"/>
        <w:rPr>
          <w:sz w:val="28"/>
          <w:szCs w:val="28"/>
          <w:lang w:val="es-ES"/>
        </w:rPr>
      </w:pPr>
      <w:r w:rsidRPr="00C723D0">
        <w:rPr>
          <w:sz w:val="28"/>
          <w:szCs w:val="28"/>
          <w:lang w:val="es-ES"/>
        </w:rPr>
        <w:t xml:space="preserve">Theo cách phân loại nêu trên, BCNCKT </w:t>
      </w:r>
      <w:r w:rsidR="00CC4CD8" w:rsidRPr="00C723D0">
        <w:rPr>
          <w:sz w:val="28"/>
          <w:szCs w:val="28"/>
          <w:lang w:val="es-ES"/>
        </w:rPr>
        <w:t xml:space="preserve">đã nghiên cứu </w:t>
      </w:r>
      <w:r w:rsidR="000932AE" w:rsidRPr="00C723D0">
        <w:rPr>
          <w:sz w:val="28"/>
          <w:szCs w:val="28"/>
          <w:lang w:val="es-ES"/>
        </w:rPr>
        <w:t>các hình thức đầu tư cho từng hạng mục</w:t>
      </w:r>
      <w:r w:rsidRPr="00C723D0">
        <w:rPr>
          <w:sz w:val="28"/>
          <w:szCs w:val="28"/>
          <w:lang w:val="es-ES"/>
        </w:rPr>
        <w:t xml:space="preserve"> trên cơ sở tham khảo mô hình quốc tế, cũng như </w:t>
      </w:r>
      <w:r w:rsidR="00246CDF" w:rsidRPr="00C723D0">
        <w:rPr>
          <w:sz w:val="28"/>
          <w:szCs w:val="28"/>
          <w:lang w:val="es-ES"/>
        </w:rPr>
        <w:t xml:space="preserve">phân tích ưu nhược điểm của từng </w:t>
      </w:r>
      <w:r w:rsidR="009C09F0" w:rsidRPr="00C723D0">
        <w:rPr>
          <w:sz w:val="28"/>
          <w:szCs w:val="28"/>
          <w:lang w:val="es-ES"/>
        </w:rPr>
        <w:t>hình thức đầu tư</w:t>
      </w:r>
      <w:r w:rsidR="00246CDF" w:rsidRPr="00C723D0">
        <w:rPr>
          <w:sz w:val="28"/>
          <w:szCs w:val="28"/>
        </w:rPr>
        <w:t xml:space="preserve">dựa trên 06 tiêu chí sau: (i) </w:t>
      </w:r>
      <w:r w:rsidR="00246CDF" w:rsidRPr="00C723D0">
        <w:rPr>
          <w:sz w:val="28"/>
          <w:szCs w:val="28"/>
          <w:lang w:val="vi-VN"/>
        </w:rPr>
        <w:t>Hành lang pháp lý</w:t>
      </w:r>
      <w:r w:rsidR="00246CDF" w:rsidRPr="00C723D0">
        <w:rPr>
          <w:sz w:val="28"/>
          <w:szCs w:val="28"/>
        </w:rPr>
        <w:t xml:space="preserve">, (ii) </w:t>
      </w:r>
      <w:r w:rsidR="00246CDF" w:rsidRPr="00C723D0">
        <w:rPr>
          <w:sz w:val="28"/>
          <w:szCs w:val="28"/>
          <w:lang w:val="vi-VN"/>
        </w:rPr>
        <w:t xml:space="preserve">Vai trò và lợi ích của </w:t>
      </w:r>
      <w:r w:rsidR="00246CDF" w:rsidRPr="00C723D0">
        <w:rPr>
          <w:sz w:val="28"/>
          <w:szCs w:val="28"/>
        </w:rPr>
        <w:t>N</w:t>
      </w:r>
      <w:r w:rsidR="00246CDF" w:rsidRPr="00C723D0">
        <w:rPr>
          <w:sz w:val="28"/>
          <w:szCs w:val="28"/>
          <w:lang w:val="vi-VN"/>
        </w:rPr>
        <w:t>hà nước</w:t>
      </w:r>
      <w:r w:rsidR="00246CDF" w:rsidRPr="00C723D0">
        <w:rPr>
          <w:sz w:val="28"/>
          <w:szCs w:val="28"/>
        </w:rPr>
        <w:t>, (iii)</w:t>
      </w:r>
      <w:r w:rsidR="00246CDF" w:rsidRPr="00C723D0">
        <w:rPr>
          <w:sz w:val="28"/>
          <w:szCs w:val="28"/>
          <w:lang w:val="vi-VN"/>
        </w:rPr>
        <w:t xml:space="preserve"> Tiến độ thực hiện dự án</w:t>
      </w:r>
      <w:r w:rsidR="00246CDF" w:rsidRPr="00C723D0">
        <w:rPr>
          <w:sz w:val="28"/>
          <w:szCs w:val="28"/>
        </w:rPr>
        <w:t xml:space="preserve">, (iv) </w:t>
      </w:r>
      <w:r w:rsidR="00246CDF" w:rsidRPr="00C723D0">
        <w:rPr>
          <w:sz w:val="28"/>
          <w:szCs w:val="28"/>
          <w:lang w:val="vi-VN"/>
        </w:rPr>
        <w:t xml:space="preserve">Năng lực </w:t>
      </w:r>
      <w:r w:rsidR="00246CDF" w:rsidRPr="00C723D0">
        <w:rPr>
          <w:sz w:val="28"/>
          <w:szCs w:val="28"/>
        </w:rPr>
        <w:t xml:space="preserve">và kinh nghiệm </w:t>
      </w:r>
      <w:r w:rsidR="00246CDF" w:rsidRPr="00C723D0">
        <w:rPr>
          <w:sz w:val="28"/>
          <w:szCs w:val="28"/>
          <w:lang w:val="vi-VN"/>
        </w:rPr>
        <w:t>đầu tư của nhà đầu tư</w:t>
      </w:r>
      <w:r w:rsidR="00246CDF" w:rsidRPr="00C723D0">
        <w:rPr>
          <w:sz w:val="28"/>
          <w:szCs w:val="28"/>
        </w:rPr>
        <w:t xml:space="preserve">, (v) </w:t>
      </w:r>
      <w:r w:rsidR="00246CDF" w:rsidRPr="00C723D0">
        <w:rPr>
          <w:sz w:val="28"/>
          <w:szCs w:val="28"/>
          <w:lang w:val="vi-VN"/>
        </w:rPr>
        <w:t>Năng lực quản lý</w:t>
      </w:r>
      <w:r w:rsidR="00246CDF" w:rsidRPr="00C723D0">
        <w:rPr>
          <w:sz w:val="28"/>
          <w:szCs w:val="28"/>
        </w:rPr>
        <w:t>,</w:t>
      </w:r>
      <w:r w:rsidR="00246CDF" w:rsidRPr="00C723D0">
        <w:rPr>
          <w:sz w:val="28"/>
          <w:szCs w:val="28"/>
          <w:lang w:val="vi-VN"/>
        </w:rPr>
        <w:t xml:space="preserve"> khai thác của nhà đầu tư</w:t>
      </w:r>
      <w:r w:rsidR="00246CDF" w:rsidRPr="00C723D0">
        <w:rPr>
          <w:sz w:val="28"/>
          <w:szCs w:val="28"/>
        </w:rPr>
        <w:t xml:space="preserve">, (vi) </w:t>
      </w:r>
      <w:r w:rsidR="00246CDF" w:rsidRPr="00C723D0">
        <w:rPr>
          <w:sz w:val="28"/>
          <w:szCs w:val="28"/>
          <w:lang w:val="vi-VN"/>
        </w:rPr>
        <w:t>Nhu cầu và khả năng huy động vốn của nhà đầu tư</w:t>
      </w:r>
      <w:r w:rsidR="00246CDF" w:rsidRPr="00C723D0">
        <w:rPr>
          <w:sz w:val="28"/>
          <w:szCs w:val="28"/>
        </w:rPr>
        <w:t>, (vii) Mức độ thu hút nguồn vốn xã hội hóa đầu tư</w:t>
      </w:r>
      <w:r w:rsidR="00246CDF" w:rsidRPr="00C723D0">
        <w:rPr>
          <w:sz w:val="28"/>
          <w:szCs w:val="28"/>
          <w:lang w:val="es-ES"/>
        </w:rPr>
        <w:t>, hình thức đầu tư</w:t>
      </w:r>
      <w:r w:rsidR="00BE368E" w:rsidRPr="00C723D0">
        <w:rPr>
          <w:sz w:val="28"/>
          <w:szCs w:val="28"/>
          <w:lang w:val="es-ES"/>
        </w:rPr>
        <w:t xml:space="preserve"> được đề xuất</w:t>
      </w:r>
      <w:r w:rsidR="00246CDF" w:rsidRPr="00C723D0">
        <w:rPr>
          <w:sz w:val="28"/>
          <w:szCs w:val="28"/>
          <w:lang w:val="es-ES"/>
        </w:rPr>
        <w:t xml:space="preserve"> như sau:</w:t>
      </w:r>
    </w:p>
    <w:p w:rsidR="00A31537" w:rsidRDefault="00246CDF" w:rsidP="009441DE">
      <w:pPr>
        <w:numPr>
          <w:ilvl w:val="1"/>
          <w:numId w:val="49"/>
        </w:numPr>
        <w:tabs>
          <w:tab w:val="left" w:pos="709"/>
        </w:tabs>
        <w:spacing w:before="120"/>
        <w:ind w:left="0" w:firstLine="567"/>
        <w:jc w:val="both"/>
        <w:rPr>
          <w:rFonts w:eastAsia="Calibri"/>
          <w:sz w:val="28"/>
          <w:szCs w:val="28"/>
        </w:rPr>
      </w:pPr>
      <w:r w:rsidRPr="00C723D0">
        <w:rPr>
          <w:rFonts w:eastAsia="Calibri"/>
          <w:b/>
          <w:sz w:val="28"/>
          <w:szCs w:val="28"/>
        </w:rPr>
        <w:lastRenderedPageBreak/>
        <w:t>H</w:t>
      </w:r>
      <w:r w:rsidR="006E76C6" w:rsidRPr="00C723D0">
        <w:rPr>
          <w:rFonts w:eastAsia="Calibri"/>
          <w:b/>
          <w:sz w:val="28"/>
          <w:szCs w:val="28"/>
        </w:rPr>
        <w:t>ạng mục 1</w:t>
      </w:r>
      <w:r w:rsidR="006E76C6" w:rsidRPr="00C723D0">
        <w:rPr>
          <w:rFonts w:eastAsia="Calibri"/>
          <w:sz w:val="28"/>
          <w:szCs w:val="28"/>
        </w:rPr>
        <w:t xml:space="preserve"> (</w:t>
      </w:r>
      <w:r w:rsidR="006E76C6" w:rsidRPr="00C723D0">
        <w:rPr>
          <w:rFonts w:eastAsia="Calibri"/>
          <w:i/>
          <w:sz w:val="28"/>
          <w:szCs w:val="28"/>
        </w:rPr>
        <w:t>các công trình trụ sở cơ quan quản lý nhà nước</w:t>
      </w:r>
      <w:r w:rsidR="006E76C6" w:rsidRPr="00C723D0">
        <w:rPr>
          <w:rFonts w:eastAsia="Calibri"/>
          <w:sz w:val="28"/>
          <w:szCs w:val="28"/>
        </w:rPr>
        <w:t xml:space="preserve">): </w:t>
      </w:r>
      <w:r w:rsidR="0060048C" w:rsidRPr="00C723D0">
        <w:rPr>
          <w:rFonts w:eastAsia="Calibri"/>
          <w:sz w:val="28"/>
          <w:szCs w:val="28"/>
        </w:rPr>
        <w:t>G</w:t>
      </w:r>
      <w:r w:rsidR="006E76C6" w:rsidRPr="00C723D0">
        <w:rPr>
          <w:rFonts w:eastAsia="Calibri"/>
          <w:sz w:val="28"/>
          <w:szCs w:val="28"/>
        </w:rPr>
        <w:t xml:space="preserve">iao </w:t>
      </w:r>
      <w:r w:rsidR="0082668B">
        <w:rPr>
          <w:rFonts w:eastAsia="Calibri"/>
          <w:sz w:val="28"/>
          <w:szCs w:val="28"/>
        </w:rPr>
        <w:t>cho</w:t>
      </w:r>
      <w:r w:rsidR="00DF56D0">
        <w:rPr>
          <w:rFonts w:eastAsia="Calibri"/>
          <w:sz w:val="28"/>
          <w:szCs w:val="28"/>
        </w:rPr>
        <w:t xml:space="preserve"> Tổng công ty Cảng hàng không Việt Nam</w:t>
      </w:r>
      <w:r w:rsidR="00884E62">
        <w:rPr>
          <w:rFonts w:eastAsia="Calibri"/>
          <w:sz w:val="28"/>
          <w:szCs w:val="28"/>
        </w:rPr>
        <w:t>(</w:t>
      </w:r>
      <w:r w:rsidR="000D1081" w:rsidRPr="00C723D0">
        <w:rPr>
          <w:rFonts w:eastAsia="Calibri"/>
          <w:sz w:val="28"/>
          <w:szCs w:val="28"/>
        </w:rPr>
        <w:t>ACV</w:t>
      </w:r>
      <w:r w:rsidR="00884E62">
        <w:rPr>
          <w:rFonts w:eastAsia="Calibri"/>
          <w:sz w:val="28"/>
          <w:szCs w:val="28"/>
        </w:rPr>
        <w:t>)</w:t>
      </w:r>
      <w:r w:rsidR="000D1081" w:rsidRPr="00C723D0">
        <w:rPr>
          <w:rFonts w:eastAsia="Calibri"/>
          <w:sz w:val="28"/>
          <w:szCs w:val="28"/>
        </w:rPr>
        <w:t xml:space="preserve"> đầu tư, sau đó cho các cơ quan quản lý nhà nước thuê lại</w:t>
      </w:r>
      <w:r w:rsidR="006E76C6" w:rsidRPr="00C723D0">
        <w:rPr>
          <w:rFonts w:eastAsia="Calibri"/>
          <w:sz w:val="28"/>
          <w:szCs w:val="28"/>
        </w:rPr>
        <w:t xml:space="preserve">. </w:t>
      </w:r>
    </w:p>
    <w:p w:rsidR="00A31537" w:rsidRPr="007E69D7" w:rsidRDefault="0060048C" w:rsidP="009441DE">
      <w:pPr>
        <w:numPr>
          <w:ilvl w:val="1"/>
          <w:numId w:val="49"/>
        </w:numPr>
        <w:tabs>
          <w:tab w:val="left" w:pos="709"/>
        </w:tabs>
        <w:spacing w:before="120"/>
        <w:ind w:left="0" w:firstLine="567"/>
        <w:jc w:val="both"/>
        <w:rPr>
          <w:rFonts w:eastAsia="Calibri"/>
          <w:spacing w:val="-4"/>
          <w:sz w:val="28"/>
          <w:szCs w:val="28"/>
        </w:rPr>
      </w:pPr>
      <w:r w:rsidRPr="007E69D7">
        <w:rPr>
          <w:rFonts w:eastAsia="Calibri"/>
          <w:b/>
          <w:spacing w:val="-4"/>
          <w:sz w:val="28"/>
          <w:szCs w:val="28"/>
        </w:rPr>
        <w:t>H</w:t>
      </w:r>
      <w:r w:rsidR="006E76C6" w:rsidRPr="007E69D7">
        <w:rPr>
          <w:rFonts w:eastAsia="Calibri"/>
          <w:b/>
          <w:spacing w:val="-4"/>
          <w:sz w:val="28"/>
          <w:szCs w:val="28"/>
        </w:rPr>
        <w:t>ạng mục 2</w:t>
      </w:r>
      <w:r w:rsidR="006E76C6" w:rsidRPr="007E69D7">
        <w:rPr>
          <w:rFonts w:eastAsia="Calibri"/>
          <w:spacing w:val="-4"/>
          <w:sz w:val="28"/>
          <w:szCs w:val="28"/>
        </w:rPr>
        <w:t xml:space="preserve"> (</w:t>
      </w:r>
      <w:r w:rsidR="006E76C6" w:rsidRPr="007E69D7">
        <w:rPr>
          <w:rFonts w:eastAsia="Calibri"/>
          <w:i/>
          <w:spacing w:val="-4"/>
          <w:sz w:val="28"/>
          <w:szCs w:val="28"/>
        </w:rPr>
        <w:t>các công trình phục vụ quản lý bay</w:t>
      </w:r>
      <w:r w:rsidR="006E76C6" w:rsidRPr="007E69D7">
        <w:rPr>
          <w:rFonts w:eastAsia="Calibri"/>
          <w:spacing w:val="-4"/>
          <w:sz w:val="28"/>
          <w:szCs w:val="28"/>
        </w:rPr>
        <w:t xml:space="preserve">): </w:t>
      </w:r>
      <w:r w:rsidRPr="007E69D7">
        <w:rPr>
          <w:rFonts w:eastAsia="Calibri"/>
          <w:spacing w:val="-4"/>
          <w:sz w:val="28"/>
          <w:szCs w:val="28"/>
        </w:rPr>
        <w:t>G</w:t>
      </w:r>
      <w:r w:rsidR="006E76C6" w:rsidRPr="007E69D7">
        <w:rPr>
          <w:rFonts w:eastAsia="Calibri"/>
          <w:spacing w:val="-4"/>
          <w:sz w:val="28"/>
          <w:szCs w:val="28"/>
        </w:rPr>
        <w:t>iao cho</w:t>
      </w:r>
      <w:r w:rsidR="00DF56D0" w:rsidRPr="007E69D7">
        <w:rPr>
          <w:rFonts w:eastAsia="Calibri"/>
          <w:spacing w:val="-4"/>
          <w:sz w:val="28"/>
          <w:szCs w:val="28"/>
        </w:rPr>
        <w:t xml:space="preserve"> Tổng công ty Quản lý bay Việt Nam (</w:t>
      </w:r>
      <w:r w:rsidR="000D1081" w:rsidRPr="007E69D7">
        <w:rPr>
          <w:rFonts w:eastAsia="Calibri"/>
          <w:spacing w:val="-4"/>
          <w:sz w:val="28"/>
          <w:szCs w:val="28"/>
        </w:rPr>
        <w:t>VATM</w:t>
      </w:r>
      <w:r w:rsidR="00DF56D0" w:rsidRPr="007E69D7">
        <w:rPr>
          <w:rFonts w:eastAsia="Calibri"/>
          <w:spacing w:val="-4"/>
          <w:sz w:val="28"/>
          <w:szCs w:val="28"/>
        </w:rPr>
        <w:t>)</w:t>
      </w:r>
      <w:r w:rsidR="000D1081" w:rsidRPr="007E69D7">
        <w:rPr>
          <w:rFonts w:eastAsia="Calibri"/>
          <w:spacing w:val="-4"/>
          <w:sz w:val="28"/>
          <w:szCs w:val="28"/>
        </w:rPr>
        <w:t xml:space="preserve"> trực tiếp đầu tư bằng vốn của doanh nghiệp</w:t>
      </w:r>
      <w:r w:rsidR="006E76C6" w:rsidRPr="007E69D7">
        <w:rPr>
          <w:rFonts w:eastAsia="Calibri"/>
          <w:spacing w:val="-4"/>
          <w:sz w:val="28"/>
          <w:szCs w:val="28"/>
        </w:rPr>
        <w:t xml:space="preserve">. </w:t>
      </w:r>
    </w:p>
    <w:p w:rsidR="00A31537" w:rsidRDefault="0060048C" w:rsidP="0004587B">
      <w:pPr>
        <w:numPr>
          <w:ilvl w:val="1"/>
          <w:numId w:val="49"/>
        </w:numPr>
        <w:tabs>
          <w:tab w:val="left" w:pos="709"/>
        </w:tabs>
        <w:spacing w:before="120"/>
        <w:ind w:left="0" w:firstLine="562"/>
        <w:jc w:val="both"/>
        <w:rPr>
          <w:rFonts w:eastAsia="Calibri"/>
          <w:sz w:val="28"/>
          <w:szCs w:val="28"/>
        </w:rPr>
      </w:pPr>
      <w:r w:rsidRPr="00C723D0">
        <w:rPr>
          <w:rFonts w:eastAsia="Calibri"/>
          <w:b/>
          <w:sz w:val="28"/>
          <w:szCs w:val="28"/>
        </w:rPr>
        <w:t>H</w:t>
      </w:r>
      <w:r w:rsidR="006E76C6" w:rsidRPr="00C723D0">
        <w:rPr>
          <w:rFonts w:eastAsia="Calibri"/>
          <w:b/>
          <w:sz w:val="28"/>
          <w:szCs w:val="28"/>
        </w:rPr>
        <w:t>ạng mục 3</w:t>
      </w:r>
      <w:r w:rsidR="006E76C6" w:rsidRPr="00C723D0">
        <w:rPr>
          <w:rFonts w:eastAsia="Calibri"/>
          <w:sz w:val="28"/>
          <w:szCs w:val="28"/>
        </w:rPr>
        <w:t xml:space="preserve"> (</w:t>
      </w:r>
      <w:r w:rsidR="006E76C6" w:rsidRPr="00C723D0">
        <w:rPr>
          <w:rFonts w:eastAsia="Calibri"/>
          <w:i/>
          <w:sz w:val="28"/>
          <w:szCs w:val="28"/>
        </w:rPr>
        <w:t>các công trình thiết yếu của cảng hàng không</w:t>
      </w:r>
      <w:r w:rsidR="006E76C6" w:rsidRPr="00C723D0">
        <w:rPr>
          <w:rFonts w:eastAsia="Calibri"/>
          <w:sz w:val="28"/>
          <w:szCs w:val="28"/>
        </w:rPr>
        <w:t xml:space="preserve">): </w:t>
      </w:r>
      <w:r w:rsidRPr="00C723D0">
        <w:rPr>
          <w:rFonts w:eastAsia="Calibri"/>
          <w:sz w:val="28"/>
          <w:szCs w:val="28"/>
        </w:rPr>
        <w:t>G</w:t>
      </w:r>
      <w:r w:rsidR="006E76C6" w:rsidRPr="00C723D0">
        <w:rPr>
          <w:rFonts w:eastAsia="Calibri"/>
          <w:sz w:val="28"/>
          <w:szCs w:val="28"/>
        </w:rPr>
        <w:t>iao cho ACV trực tiếp đầu tư bằng vốn của doanh nghiệp.</w:t>
      </w:r>
    </w:p>
    <w:p w:rsidR="00A31537" w:rsidRDefault="0060048C" w:rsidP="0004587B">
      <w:pPr>
        <w:numPr>
          <w:ilvl w:val="1"/>
          <w:numId w:val="49"/>
        </w:numPr>
        <w:tabs>
          <w:tab w:val="left" w:pos="709"/>
        </w:tabs>
        <w:spacing w:before="120"/>
        <w:ind w:left="0" w:firstLine="562"/>
        <w:jc w:val="both"/>
        <w:rPr>
          <w:rFonts w:eastAsia="Calibri"/>
          <w:sz w:val="28"/>
          <w:szCs w:val="28"/>
        </w:rPr>
      </w:pPr>
      <w:r w:rsidRPr="00C723D0">
        <w:rPr>
          <w:rFonts w:eastAsia="Calibri"/>
          <w:b/>
          <w:sz w:val="28"/>
          <w:szCs w:val="28"/>
        </w:rPr>
        <w:t>H</w:t>
      </w:r>
      <w:r w:rsidR="006E76C6" w:rsidRPr="00C723D0">
        <w:rPr>
          <w:rFonts w:eastAsia="Calibri"/>
          <w:b/>
          <w:sz w:val="28"/>
          <w:szCs w:val="28"/>
        </w:rPr>
        <w:t>ạng mục 4</w:t>
      </w:r>
      <w:r w:rsidR="006E76C6" w:rsidRPr="00C723D0">
        <w:rPr>
          <w:rFonts w:eastAsia="Calibri"/>
          <w:sz w:val="28"/>
          <w:szCs w:val="28"/>
        </w:rPr>
        <w:t xml:space="preserve"> (</w:t>
      </w:r>
      <w:r w:rsidRPr="00C723D0">
        <w:rPr>
          <w:rFonts w:eastAsia="Calibri"/>
          <w:i/>
          <w:sz w:val="28"/>
          <w:szCs w:val="28"/>
        </w:rPr>
        <w:t>c</w:t>
      </w:r>
      <w:r w:rsidR="006E76C6" w:rsidRPr="00C723D0">
        <w:rPr>
          <w:rFonts w:eastAsia="Calibri"/>
          <w:i/>
          <w:sz w:val="28"/>
          <w:szCs w:val="28"/>
        </w:rPr>
        <w:t>ác công trình dịch vụ</w:t>
      </w:r>
      <w:r w:rsidR="006E76C6" w:rsidRPr="00C723D0">
        <w:rPr>
          <w:rFonts w:eastAsia="Calibri"/>
          <w:sz w:val="28"/>
          <w:szCs w:val="28"/>
        </w:rPr>
        <w:t xml:space="preserve">): </w:t>
      </w:r>
      <w:r w:rsidR="00356FA0" w:rsidRPr="00C723D0">
        <w:rPr>
          <w:rFonts w:eastAsia="Calibri"/>
          <w:sz w:val="28"/>
          <w:szCs w:val="28"/>
        </w:rPr>
        <w:t>Giao</w:t>
      </w:r>
      <w:r w:rsidR="0082668B">
        <w:rPr>
          <w:rFonts w:eastAsia="Calibri"/>
          <w:sz w:val="28"/>
          <w:szCs w:val="28"/>
        </w:rPr>
        <w:t xml:space="preserve"> cho</w:t>
      </w:r>
      <w:r w:rsidR="00356FA0" w:rsidRPr="00C723D0">
        <w:rPr>
          <w:rFonts w:eastAsia="Calibri"/>
          <w:sz w:val="28"/>
          <w:szCs w:val="28"/>
        </w:rPr>
        <w:t xml:space="preserve"> ACV hợp tác đầu tư, nhượng quyền đầu tư, khai thác hoặc xã hội hóa đầu tư. Hình thức đầu tư theo quy định của Luật Đầu tư</w:t>
      </w:r>
      <w:r w:rsidR="00815562" w:rsidRPr="00C723D0">
        <w:rPr>
          <w:rFonts w:eastAsia="Calibri"/>
          <w:sz w:val="28"/>
          <w:szCs w:val="28"/>
        </w:rPr>
        <w:t>.</w:t>
      </w:r>
    </w:p>
    <w:p w:rsidR="0051622B" w:rsidRDefault="00A97E56" w:rsidP="0004587B">
      <w:pPr>
        <w:widowControl w:val="0"/>
        <w:tabs>
          <w:tab w:val="left" w:pos="1080"/>
        </w:tabs>
        <w:spacing w:before="120"/>
        <w:ind w:firstLine="562"/>
        <w:jc w:val="both"/>
        <w:rPr>
          <w:sz w:val="28"/>
          <w:szCs w:val="28"/>
        </w:rPr>
      </w:pPr>
      <w:r>
        <w:rPr>
          <w:sz w:val="28"/>
          <w:szCs w:val="28"/>
        </w:rPr>
        <w:t xml:space="preserve">Với phương án </w:t>
      </w:r>
      <w:r w:rsidR="0051622B">
        <w:rPr>
          <w:sz w:val="28"/>
          <w:szCs w:val="28"/>
        </w:rPr>
        <w:t xml:space="preserve">huy động vốn </w:t>
      </w:r>
      <w:r>
        <w:rPr>
          <w:sz w:val="28"/>
          <w:szCs w:val="28"/>
        </w:rPr>
        <w:t>như trên</w:t>
      </w:r>
      <w:r w:rsidR="0051622B">
        <w:rPr>
          <w:sz w:val="28"/>
          <w:szCs w:val="28"/>
        </w:rPr>
        <w:t>:</w:t>
      </w:r>
    </w:p>
    <w:p w:rsidR="00A31537" w:rsidRDefault="003D0E22" w:rsidP="0004587B">
      <w:pPr>
        <w:numPr>
          <w:ilvl w:val="1"/>
          <w:numId w:val="49"/>
        </w:numPr>
        <w:tabs>
          <w:tab w:val="left" w:pos="709"/>
        </w:tabs>
        <w:spacing w:before="120"/>
        <w:ind w:left="0" w:firstLine="562"/>
        <w:jc w:val="both"/>
        <w:rPr>
          <w:sz w:val="28"/>
          <w:szCs w:val="28"/>
        </w:rPr>
      </w:pPr>
      <w:r w:rsidRPr="00C723D0">
        <w:rPr>
          <w:sz w:val="28"/>
          <w:szCs w:val="28"/>
        </w:rPr>
        <w:t xml:space="preserve">VATM là doanh nghiệp nhà nước và là doanh nghiệp duy nhất được cung cấp dịch vụ công ích quản lý, điều hành hoạt động bay tại Việt Nam. Do vậy, việc đề xuất giao VATM đầu tư các hạng mục liên quan đến quản lý, điều hành hoạt động bay bằng vốn của doanh nghiệp để cung cấp dịch vụ quản lý, điều hành bay cho Cảng hàng không quốc tế Long Thành là phù hợp. </w:t>
      </w:r>
    </w:p>
    <w:p w:rsidR="00A97E56" w:rsidRDefault="003D0E22" w:rsidP="0004587B">
      <w:pPr>
        <w:numPr>
          <w:ilvl w:val="1"/>
          <w:numId w:val="49"/>
        </w:numPr>
        <w:tabs>
          <w:tab w:val="left" w:pos="709"/>
        </w:tabs>
        <w:spacing w:before="120"/>
        <w:ind w:left="0" w:firstLine="562"/>
        <w:jc w:val="both"/>
        <w:rPr>
          <w:sz w:val="28"/>
          <w:szCs w:val="28"/>
        </w:rPr>
      </w:pPr>
      <w:r w:rsidRPr="00C723D0">
        <w:rPr>
          <w:sz w:val="28"/>
          <w:szCs w:val="28"/>
        </w:rPr>
        <w:t>Theo quy định tại khoản 3 Điều 2 Nghị quyết số 94/2015/QH13, Dự án có thể sử dụng phần vốn cổ phần hóa doanh nghiệp nhà nước của ngành hàng không, vốn doanh nghiệp. Do vậy, việc giao ACV trực tiếp đầu tư (các hạng mục 1, 3 và 4) bằng vốn của doanh nghiệp là có thể xem xét chấp nhận được. Tuy nhiên, đây là dự án xây dựng cảng hàng không mới nên theo quy định của Luật Đấu thầu (Khoản 3 Điều 1) phải thực hiện đấu thầu để lựa chọn nhà đầu tư thực hiện Dự án. Do vậy, việc giao ACV đầu tư, khai thác Cảng cần phải được Quốc hội thông qua.</w:t>
      </w:r>
    </w:p>
    <w:p w:rsidR="004A0C91" w:rsidRPr="004A0C91" w:rsidRDefault="00425B0A" w:rsidP="0004587B">
      <w:pPr>
        <w:widowControl w:val="0"/>
        <w:tabs>
          <w:tab w:val="left" w:pos="1080"/>
        </w:tabs>
        <w:spacing w:before="120"/>
        <w:ind w:firstLine="567"/>
        <w:jc w:val="both"/>
        <w:rPr>
          <w:sz w:val="28"/>
          <w:szCs w:val="28"/>
        </w:rPr>
      </w:pPr>
      <w:r>
        <w:rPr>
          <w:sz w:val="28"/>
          <w:szCs w:val="28"/>
        </w:rPr>
        <w:t xml:space="preserve">Việc thực hiện </w:t>
      </w:r>
      <w:r w:rsidR="00A97E56">
        <w:rPr>
          <w:sz w:val="28"/>
          <w:szCs w:val="28"/>
          <w:lang w:val="pt-BR"/>
        </w:rPr>
        <w:t xml:space="preserve">đầu tư, </w:t>
      </w:r>
      <w:r w:rsidR="004A0C91" w:rsidRPr="004A0C91">
        <w:rPr>
          <w:sz w:val="28"/>
          <w:szCs w:val="28"/>
          <w:lang w:val="pt-BR"/>
        </w:rPr>
        <w:t xml:space="preserve">quản lý, sử dụng các </w:t>
      </w:r>
      <w:r>
        <w:rPr>
          <w:sz w:val="28"/>
          <w:szCs w:val="28"/>
          <w:lang w:val="pt-BR"/>
        </w:rPr>
        <w:t>công trình nêu trên</w:t>
      </w:r>
      <w:r w:rsidR="0070359F">
        <w:rPr>
          <w:sz w:val="28"/>
          <w:szCs w:val="28"/>
          <w:lang w:val="pt-BR"/>
        </w:rPr>
        <w:t>phải</w:t>
      </w:r>
      <w:r w:rsidR="004A0C91" w:rsidRPr="004A0C91">
        <w:rPr>
          <w:sz w:val="28"/>
          <w:szCs w:val="28"/>
          <w:lang w:val="pt-BR"/>
        </w:rPr>
        <w:t xml:space="preserve"> tuân thủ theo quy định của pháp luật về quản lý tài sản công, quản lý vốn nhà nước tại doanh nghiệp</w:t>
      </w:r>
      <w:r w:rsidR="009D5A60">
        <w:rPr>
          <w:sz w:val="28"/>
          <w:szCs w:val="28"/>
          <w:lang w:val="pt-BR"/>
        </w:rPr>
        <w:t xml:space="preserve">, </w:t>
      </w:r>
      <w:r w:rsidR="004A0C91" w:rsidRPr="004A0C91">
        <w:rPr>
          <w:sz w:val="28"/>
          <w:szCs w:val="28"/>
          <w:lang w:val="pt-BR"/>
        </w:rPr>
        <w:t>đảm bảo an ninh quốc phòng</w:t>
      </w:r>
      <w:r w:rsidR="009D5A60">
        <w:rPr>
          <w:sz w:val="28"/>
          <w:szCs w:val="28"/>
          <w:lang w:val="pt-BR"/>
        </w:rPr>
        <w:t xml:space="preserve"> và các quy định có liên quan</w:t>
      </w:r>
      <w:r w:rsidR="00A97E56">
        <w:rPr>
          <w:sz w:val="28"/>
          <w:szCs w:val="28"/>
          <w:lang w:val="pt-BR"/>
        </w:rPr>
        <w:t>.</w:t>
      </w:r>
    </w:p>
    <w:p w:rsidR="00A31537" w:rsidRDefault="00647B41" w:rsidP="0004587B">
      <w:pPr>
        <w:tabs>
          <w:tab w:val="left" w:pos="851"/>
        </w:tabs>
        <w:spacing w:before="120"/>
        <w:ind w:left="567"/>
        <w:jc w:val="both"/>
        <w:rPr>
          <w:i/>
          <w:sz w:val="28"/>
          <w:szCs w:val="28"/>
        </w:rPr>
      </w:pPr>
      <w:r>
        <w:rPr>
          <w:i/>
          <w:sz w:val="28"/>
          <w:szCs w:val="28"/>
        </w:rPr>
        <w:t xml:space="preserve">b) </w:t>
      </w:r>
      <w:r w:rsidR="006E76C6" w:rsidRPr="00C723D0">
        <w:rPr>
          <w:i/>
          <w:sz w:val="28"/>
          <w:szCs w:val="28"/>
        </w:rPr>
        <w:t>Tổng mức đầu tư</w:t>
      </w:r>
    </w:p>
    <w:p w:rsidR="00A31537" w:rsidRDefault="00526F9F" w:rsidP="0004587B">
      <w:pPr>
        <w:widowControl w:val="0"/>
        <w:tabs>
          <w:tab w:val="left" w:pos="851"/>
          <w:tab w:val="left" w:pos="1080"/>
        </w:tabs>
        <w:spacing w:before="120"/>
        <w:ind w:firstLine="562"/>
        <w:jc w:val="both"/>
        <w:rPr>
          <w:sz w:val="28"/>
          <w:szCs w:val="28"/>
        </w:rPr>
      </w:pPr>
      <w:r w:rsidRPr="00C723D0">
        <w:rPr>
          <w:sz w:val="28"/>
          <w:szCs w:val="28"/>
          <w:lang w:val="pt-BR"/>
        </w:rPr>
        <w:t xml:space="preserve">Tổng mức đầu tư </w:t>
      </w:r>
      <w:r w:rsidR="000C5853" w:rsidRPr="00C723D0">
        <w:rPr>
          <w:sz w:val="28"/>
          <w:szCs w:val="28"/>
          <w:lang w:val="pt-BR"/>
        </w:rPr>
        <w:t>dự</w:t>
      </w:r>
      <w:r w:rsidR="000C5853" w:rsidRPr="00C723D0">
        <w:rPr>
          <w:sz w:val="28"/>
          <w:szCs w:val="28"/>
          <w:lang w:val="vi-VN"/>
        </w:rPr>
        <w:t xml:space="preserve"> kiến</w:t>
      </w:r>
      <w:r w:rsidR="00017387" w:rsidRPr="00C723D0">
        <w:rPr>
          <w:sz w:val="28"/>
          <w:szCs w:val="28"/>
        </w:rPr>
        <w:t xml:space="preserve"> (</w:t>
      </w:r>
      <w:r w:rsidR="00017387" w:rsidRPr="00C723D0">
        <w:rPr>
          <w:i/>
          <w:sz w:val="28"/>
          <w:szCs w:val="28"/>
          <w:lang w:val="pt-BR"/>
        </w:rPr>
        <w:t>bao gồm: chi phí xây dựng, chi phí thiết bị, chi phí quản lý dự án, chi phí tư vấn đầu tư xây dựng, chi phí khác, thuế GTVT, dự phòng khối lượng, dự phòng trượt giá và lãi vay</w:t>
      </w:r>
      <w:r w:rsidR="00017387" w:rsidRPr="00C723D0">
        <w:rPr>
          <w:sz w:val="28"/>
          <w:szCs w:val="28"/>
          <w:lang w:val="pt-BR"/>
        </w:rPr>
        <w:t>)</w:t>
      </w:r>
      <w:r w:rsidR="000C5853" w:rsidRPr="00C723D0">
        <w:rPr>
          <w:sz w:val="28"/>
          <w:szCs w:val="28"/>
          <w:lang w:val="pt-BR"/>
        </w:rPr>
        <w:t xml:space="preserve">: </w:t>
      </w:r>
      <w:r w:rsidR="000C5853" w:rsidRPr="00C723D0">
        <w:rPr>
          <w:b/>
          <w:sz w:val="28"/>
          <w:szCs w:val="28"/>
          <w:lang w:val="pt-BR"/>
        </w:rPr>
        <w:t>111.</w:t>
      </w:r>
      <w:r w:rsidR="006656A2" w:rsidRPr="00C723D0">
        <w:rPr>
          <w:b/>
          <w:sz w:val="28"/>
          <w:szCs w:val="28"/>
          <w:lang w:val="pt-BR"/>
        </w:rPr>
        <w:t>689</w:t>
      </w:r>
      <w:r w:rsidR="000C5853" w:rsidRPr="00C723D0">
        <w:rPr>
          <w:b/>
          <w:sz w:val="28"/>
          <w:szCs w:val="28"/>
          <w:lang w:val="vi-VN"/>
        </w:rPr>
        <w:t xml:space="preserve"> tỷ</w:t>
      </w:r>
      <w:r w:rsidR="000C5853" w:rsidRPr="00C723D0">
        <w:rPr>
          <w:b/>
          <w:sz w:val="28"/>
          <w:szCs w:val="28"/>
          <w:lang w:val="pt-BR"/>
        </w:rPr>
        <w:t xml:space="preserve"> đồng</w:t>
      </w:r>
      <w:r w:rsidR="000C5853" w:rsidRPr="00C723D0">
        <w:rPr>
          <w:i/>
          <w:sz w:val="28"/>
          <w:szCs w:val="28"/>
          <w:lang w:val="pt-BR"/>
        </w:rPr>
        <w:t xml:space="preserve">(Một trăm mười một nghìn, </w:t>
      </w:r>
      <w:r w:rsidR="006656A2" w:rsidRPr="00C723D0">
        <w:rPr>
          <w:i/>
          <w:sz w:val="28"/>
          <w:szCs w:val="28"/>
          <w:lang w:val="pt-BR"/>
        </w:rPr>
        <w:t>sáu</w:t>
      </w:r>
      <w:r w:rsidR="000C5853" w:rsidRPr="00C723D0">
        <w:rPr>
          <w:i/>
          <w:sz w:val="28"/>
          <w:szCs w:val="28"/>
          <w:lang w:val="pt-BR"/>
        </w:rPr>
        <w:t xml:space="preserve"> trăm </w:t>
      </w:r>
      <w:r w:rsidR="006656A2" w:rsidRPr="00C723D0">
        <w:rPr>
          <w:i/>
          <w:sz w:val="28"/>
          <w:szCs w:val="28"/>
          <w:lang w:val="pt-BR"/>
        </w:rPr>
        <w:t>tám</w:t>
      </w:r>
      <w:r w:rsidR="000C5853" w:rsidRPr="00C723D0">
        <w:rPr>
          <w:i/>
          <w:sz w:val="28"/>
          <w:szCs w:val="28"/>
          <w:lang w:val="pt-BR"/>
        </w:rPr>
        <w:t xml:space="preserve"> mươi </w:t>
      </w:r>
      <w:r w:rsidR="006656A2" w:rsidRPr="00C723D0">
        <w:rPr>
          <w:i/>
          <w:sz w:val="28"/>
          <w:szCs w:val="28"/>
          <w:lang w:val="pt-BR"/>
        </w:rPr>
        <w:t>chín</w:t>
      </w:r>
      <w:r w:rsidR="000C5853" w:rsidRPr="00C723D0">
        <w:rPr>
          <w:i/>
          <w:sz w:val="28"/>
          <w:szCs w:val="28"/>
          <w:lang w:val="pt-BR"/>
        </w:rPr>
        <w:t xml:space="preserve"> tỷ</w:t>
      </w:r>
      <w:r w:rsidR="000C5853" w:rsidRPr="00C723D0">
        <w:rPr>
          <w:i/>
          <w:sz w:val="28"/>
          <w:szCs w:val="28"/>
          <w:lang w:val="vi-VN"/>
        </w:rPr>
        <w:t xml:space="preserve"> đồng</w:t>
      </w:r>
      <w:r w:rsidR="000C5853" w:rsidRPr="00C723D0">
        <w:rPr>
          <w:i/>
          <w:sz w:val="28"/>
          <w:szCs w:val="28"/>
          <w:lang w:val="pt-BR"/>
        </w:rPr>
        <w:t>)</w:t>
      </w:r>
      <w:r w:rsidR="00A35A94">
        <w:rPr>
          <w:i/>
          <w:sz w:val="28"/>
          <w:szCs w:val="28"/>
          <w:lang w:val="pt-BR"/>
        </w:rPr>
        <w:t>,</w:t>
      </w:r>
      <w:r w:rsidR="00A35A94">
        <w:rPr>
          <w:sz w:val="28"/>
          <w:szCs w:val="28"/>
          <w:lang w:val="pt-BR"/>
        </w:rPr>
        <w:t>t</w:t>
      </w:r>
      <w:r w:rsidR="000C5853" w:rsidRPr="00C723D0">
        <w:rPr>
          <w:sz w:val="28"/>
          <w:szCs w:val="28"/>
          <w:lang w:val="pt-BR"/>
        </w:rPr>
        <w:t xml:space="preserve">ương đương: </w:t>
      </w:r>
      <w:r w:rsidR="000C5853" w:rsidRPr="00C723D0">
        <w:rPr>
          <w:b/>
          <w:bCs/>
          <w:sz w:val="28"/>
          <w:szCs w:val="28"/>
        </w:rPr>
        <w:t>4</w:t>
      </w:r>
      <w:r w:rsidR="000C5853" w:rsidRPr="00C723D0">
        <w:rPr>
          <w:b/>
          <w:bCs/>
          <w:sz w:val="28"/>
          <w:szCs w:val="28"/>
          <w:lang w:val="vi-VN"/>
        </w:rPr>
        <w:t>,7</w:t>
      </w:r>
      <w:r w:rsidR="006656A2" w:rsidRPr="00C723D0">
        <w:rPr>
          <w:b/>
          <w:bCs/>
          <w:sz w:val="28"/>
          <w:szCs w:val="28"/>
        </w:rPr>
        <w:t>79</w:t>
      </w:r>
      <w:r w:rsidR="000C5853" w:rsidRPr="00C723D0">
        <w:rPr>
          <w:b/>
          <w:bCs/>
          <w:sz w:val="28"/>
          <w:szCs w:val="28"/>
        </w:rPr>
        <w:t xml:space="preserve"> t</w:t>
      </w:r>
      <w:r w:rsidR="000C5853" w:rsidRPr="00C723D0">
        <w:rPr>
          <w:b/>
          <w:bCs/>
          <w:sz w:val="28"/>
          <w:szCs w:val="28"/>
          <w:lang w:val="vi-VN"/>
        </w:rPr>
        <w:t>ỷ</w:t>
      </w:r>
      <w:r w:rsidR="000C5853" w:rsidRPr="00C723D0">
        <w:rPr>
          <w:b/>
          <w:bCs/>
          <w:sz w:val="28"/>
          <w:szCs w:val="28"/>
        </w:rPr>
        <w:t xml:space="preserve"> USD</w:t>
      </w:r>
      <w:r w:rsidR="00A35A94" w:rsidRPr="00A35A94">
        <w:rPr>
          <w:bCs/>
          <w:sz w:val="28"/>
          <w:szCs w:val="28"/>
        </w:rPr>
        <w:t>(tỷ giá tạm tính 1 USD = 23.370 đồng)</w:t>
      </w:r>
      <w:r w:rsidR="000C5853" w:rsidRPr="00C723D0">
        <w:rPr>
          <w:sz w:val="28"/>
          <w:szCs w:val="28"/>
          <w:lang w:val="pt-BR"/>
        </w:rPr>
        <w:t xml:space="preserve">. </w:t>
      </w:r>
      <w:r w:rsidR="000C5853" w:rsidRPr="00C723D0">
        <w:rPr>
          <w:sz w:val="28"/>
          <w:szCs w:val="28"/>
        </w:rPr>
        <w:t>Cụ thể như Bảng sau:</w:t>
      </w:r>
    </w:p>
    <w:p w:rsidR="00A31537" w:rsidRPr="00A31537" w:rsidRDefault="00A31537" w:rsidP="00D93027">
      <w:pPr>
        <w:widowControl w:val="0"/>
        <w:tabs>
          <w:tab w:val="left" w:pos="851"/>
          <w:tab w:val="left" w:pos="1080"/>
        </w:tabs>
        <w:spacing w:before="80"/>
        <w:ind w:firstLine="567"/>
        <w:jc w:val="both"/>
        <w:rPr>
          <w:sz w:val="2"/>
          <w:szCs w:val="28"/>
        </w:rPr>
      </w:pPr>
    </w:p>
    <w:tbl>
      <w:tblPr>
        <w:tblW w:w="8881" w:type="dxa"/>
        <w:tblInd w:w="108" w:type="dxa"/>
        <w:tblLook w:val="04A0"/>
      </w:tblPr>
      <w:tblGrid>
        <w:gridCol w:w="538"/>
        <w:gridCol w:w="4755"/>
        <w:gridCol w:w="1346"/>
        <w:gridCol w:w="1435"/>
        <w:gridCol w:w="807"/>
      </w:tblGrid>
      <w:tr w:rsidR="000C5853" w:rsidRPr="00C723D0" w:rsidTr="001B6AFC">
        <w:trPr>
          <w:trHeight w:val="301"/>
          <w:tblHead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TT</w:t>
            </w:r>
          </w:p>
        </w:tc>
        <w:tc>
          <w:tcPr>
            <w:tcW w:w="4755" w:type="dxa"/>
            <w:vMerge w:val="restart"/>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Các dự án thành phần</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Tổng mức đầu tư</w:t>
            </w: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Ghi chú</w:t>
            </w:r>
          </w:p>
        </w:tc>
      </w:tr>
      <w:tr w:rsidR="00041113" w:rsidRPr="00C723D0" w:rsidTr="001B6AFC">
        <w:trPr>
          <w:trHeight w:val="301"/>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rPr>
                <w:b/>
                <w:sz w:val="28"/>
                <w:szCs w:val="28"/>
                <w:lang w:val="pt-BR"/>
              </w:rPr>
            </w:pPr>
          </w:p>
        </w:tc>
        <w:tc>
          <w:tcPr>
            <w:tcW w:w="4755" w:type="dxa"/>
            <w:vMerge/>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rPr>
                <w:b/>
                <w:sz w:val="28"/>
                <w:szCs w:val="28"/>
                <w:lang w:val="pt-BR"/>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Tỷ đồng</w:t>
            </w:r>
          </w:p>
        </w:tc>
        <w:tc>
          <w:tcPr>
            <w:tcW w:w="1435" w:type="dxa"/>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widowControl w:val="0"/>
              <w:tabs>
                <w:tab w:val="left" w:pos="1080"/>
              </w:tabs>
              <w:ind w:left="-72" w:right="-69"/>
              <w:jc w:val="center"/>
              <w:rPr>
                <w:b/>
                <w:sz w:val="28"/>
                <w:szCs w:val="28"/>
                <w:lang w:val="pt-BR"/>
              </w:rPr>
            </w:pPr>
            <w:r w:rsidRPr="00C723D0">
              <w:rPr>
                <w:b/>
                <w:sz w:val="28"/>
                <w:szCs w:val="28"/>
                <w:lang w:val="pt-BR"/>
              </w:rPr>
              <w:t>Triệu USD</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0C5853" w:rsidRPr="00C723D0" w:rsidRDefault="000C5853" w:rsidP="008372CB">
            <w:pPr>
              <w:rPr>
                <w:b/>
                <w:sz w:val="28"/>
                <w:szCs w:val="28"/>
                <w:lang w:val="pt-BR"/>
              </w:rPr>
            </w:pPr>
          </w:p>
        </w:tc>
      </w:tr>
      <w:tr w:rsidR="00854F84" w:rsidRPr="00C723D0" w:rsidTr="001B6AFC">
        <w:trPr>
          <w:trHeight w:val="31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b/>
                <w:sz w:val="28"/>
                <w:szCs w:val="28"/>
                <w:lang w:val="pt-BR"/>
              </w:rPr>
            </w:pPr>
            <w:r w:rsidRPr="00C723D0">
              <w:rPr>
                <w:b/>
                <w:sz w:val="28"/>
                <w:szCs w:val="28"/>
                <w:lang w:val="pt-BR"/>
              </w:rPr>
              <w:t>1</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5F7E4B">
            <w:pPr>
              <w:widowControl w:val="0"/>
              <w:tabs>
                <w:tab w:val="left" w:pos="1080"/>
              </w:tabs>
              <w:ind w:left="-72" w:right="-69"/>
              <w:jc w:val="both"/>
              <w:rPr>
                <w:b/>
                <w:sz w:val="28"/>
                <w:szCs w:val="28"/>
                <w:lang w:val="pt-BR"/>
              </w:rPr>
            </w:pPr>
            <w:r w:rsidRPr="00C723D0">
              <w:rPr>
                <w:b/>
                <w:sz w:val="28"/>
                <w:szCs w:val="28"/>
                <w:lang w:val="pt-BR"/>
              </w:rPr>
              <w:t>Dự án thành phần 1 do ACV đầu tư</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b/>
                <w:sz w:val="28"/>
                <w:szCs w:val="28"/>
                <w:lang w:val="pt-BR"/>
              </w:rPr>
            </w:pPr>
            <w:r w:rsidRPr="00854F84">
              <w:rPr>
                <w:b/>
                <w:sz w:val="28"/>
                <w:szCs w:val="28"/>
                <w:lang w:val="pt-BR"/>
              </w:rPr>
              <w:t>108.2</w:t>
            </w:r>
            <w:r w:rsidRPr="00854F84">
              <w:rPr>
                <w:b/>
                <w:sz w:val="28"/>
                <w:szCs w:val="28"/>
                <w:lang w:val="vi-VN"/>
              </w:rPr>
              <w:t>32,6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b/>
                <w:sz w:val="28"/>
                <w:szCs w:val="28"/>
                <w:lang w:val="pt-BR"/>
              </w:rPr>
            </w:pPr>
            <w:r w:rsidRPr="00854F84">
              <w:rPr>
                <w:b/>
                <w:sz w:val="28"/>
                <w:szCs w:val="28"/>
                <w:lang w:val="pt-BR"/>
              </w:rPr>
              <w:t>4.63</w:t>
            </w:r>
            <w:r w:rsidRPr="00854F84">
              <w:rPr>
                <w:b/>
                <w:sz w:val="28"/>
                <w:szCs w:val="28"/>
                <w:lang w:val="vi-VN"/>
              </w:rPr>
              <w:t>1</w:t>
            </w:r>
            <w:r w:rsidRPr="00854F84">
              <w:rPr>
                <w:b/>
                <w:sz w:val="28"/>
                <w:szCs w:val="28"/>
                <w:lang w:val="pt-BR"/>
              </w:rPr>
              <w:t>,</w:t>
            </w:r>
            <w:r w:rsidRPr="00854F84">
              <w:rPr>
                <w:b/>
                <w:sz w:val="28"/>
                <w:szCs w:val="28"/>
                <w:lang w:val="vi-VN"/>
              </w:rPr>
              <w:t>3</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b/>
                <w:sz w:val="28"/>
                <w:szCs w:val="28"/>
                <w:highlight w:val="yellow"/>
                <w:lang w:val="pt-BR"/>
              </w:rPr>
            </w:pPr>
          </w:p>
        </w:tc>
      </w:tr>
      <w:tr w:rsidR="00854F84" w:rsidRPr="00C723D0" w:rsidTr="001B6AFC">
        <w:trPr>
          <w:trHeight w:val="31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Del="008A1CBD" w:rsidRDefault="00854F84" w:rsidP="008372CB">
            <w:pPr>
              <w:widowControl w:val="0"/>
              <w:tabs>
                <w:tab w:val="left" w:pos="1080"/>
              </w:tabs>
              <w:ind w:left="-72" w:right="-69"/>
              <w:jc w:val="center"/>
              <w:rPr>
                <w:sz w:val="28"/>
                <w:szCs w:val="28"/>
                <w:lang w:val="pt-BR"/>
              </w:rPr>
            </w:pPr>
            <w:r w:rsidRPr="00C723D0">
              <w:rPr>
                <w:sz w:val="28"/>
                <w:szCs w:val="28"/>
                <w:lang w:val="pt-BR"/>
              </w:rPr>
              <w:t>1.1</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lang w:val="pt-BR"/>
              </w:rPr>
            </w:pPr>
            <w:r w:rsidRPr="00C723D0">
              <w:rPr>
                <w:sz w:val="28"/>
                <w:szCs w:val="28"/>
              </w:rPr>
              <w:t>Hạng mục 1: Các công trình trụ sở cơ quan quản lý nhà nước</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152</w:t>
            </w:r>
            <w:r w:rsidRPr="00854F84">
              <w:rPr>
                <w:sz w:val="28"/>
                <w:szCs w:val="28"/>
                <w:lang w:val="vi-VN"/>
              </w:rPr>
              <w:t>,2</w:t>
            </w:r>
            <w:r w:rsidRPr="00854F84">
              <w:rPr>
                <w:sz w:val="28"/>
                <w:szCs w:val="28"/>
                <w:lang w:val="pt-BR"/>
              </w:rPr>
              <w:t> </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6,5</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31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r w:rsidRPr="00C723D0">
              <w:rPr>
                <w:sz w:val="28"/>
                <w:szCs w:val="28"/>
                <w:lang w:val="pt-BR"/>
              </w:rPr>
              <w:t>1.2</w:t>
            </w:r>
          </w:p>
        </w:tc>
        <w:tc>
          <w:tcPr>
            <w:tcW w:w="4755" w:type="dxa"/>
            <w:tcBorders>
              <w:top w:val="single" w:sz="4" w:space="0" w:color="auto"/>
              <w:left w:val="single" w:sz="4" w:space="0" w:color="auto"/>
              <w:bottom w:val="single" w:sz="4" w:space="0" w:color="auto"/>
              <w:right w:val="single" w:sz="4" w:space="0" w:color="auto"/>
            </w:tcBorders>
            <w:vAlign w:val="center"/>
            <w:hideMark/>
          </w:tcPr>
          <w:p w:rsidR="00D512F2" w:rsidRPr="00C723D0" w:rsidRDefault="00854F84" w:rsidP="009441DE">
            <w:pPr>
              <w:widowControl w:val="0"/>
              <w:tabs>
                <w:tab w:val="left" w:pos="1080"/>
              </w:tabs>
              <w:ind w:left="-72" w:right="-69"/>
              <w:jc w:val="both"/>
              <w:rPr>
                <w:b/>
                <w:sz w:val="28"/>
                <w:szCs w:val="28"/>
                <w:lang w:val="pt-BR"/>
              </w:rPr>
            </w:pPr>
            <w:r w:rsidRPr="00C723D0">
              <w:rPr>
                <w:sz w:val="28"/>
                <w:szCs w:val="28"/>
                <w:lang w:val="pt-BR"/>
              </w:rPr>
              <w:t xml:space="preserve">Hạng mục 3: Các công trình thiết yếu của </w:t>
            </w:r>
            <w:r w:rsidRPr="00C723D0">
              <w:rPr>
                <w:sz w:val="28"/>
                <w:szCs w:val="28"/>
                <w:lang w:val="pt-BR"/>
              </w:rPr>
              <w:lastRenderedPageBreak/>
              <w:t>Cảng hàng không</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lastRenderedPageBreak/>
              <w:t>89.83</w:t>
            </w:r>
            <w:r w:rsidRPr="00854F84">
              <w:rPr>
                <w:sz w:val="28"/>
                <w:szCs w:val="28"/>
                <w:lang w:val="vi-VN"/>
              </w:rPr>
              <w:t>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3.844,1</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A626A6">
            <w:pPr>
              <w:widowControl w:val="0"/>
              <w:tabs>
                <w:tab w:val="left" w:pos="1080"/>
              </w:tabs>
              <w:ind w:left="-72" w:right="-69"/>
              <w:jc w:val="center"/>
              <w:rPr>
                <w:sz w:val="28"/>
                <w:szCs w:val="28"/>
                <w:lang w:val="pt-BR"/>
              </w:rPr>
            </w:pPr>
          </w:p>
        </w:tc>
      </w:tr>
      <w:tr w:rsidR="00854F84" w:rsidRPr="00C723D0" w:rsidTr="001B6AFC">
        <w:trPr>
          <w:trHeight w:val="31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r w:rsidRPr="00C723D0">
              <w:rPr>
                <w:sz w:val="28"/>
                <w:szCs w:val="28"/>
                <w:lang w:val="pt-BR"/>
              </w:rPr>
              <w:lastRenderedPageBreak/>
              <w:t>1.3</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lang w:val="pt-BR"/>
              </w:rPr>
            </w:pPr>
            <w:r w:rsidRPr="00C723D0">
              <w:rPr>
                <w:sz w:val="28"/>
                <w:szCs w:val="28"/>
                <w:lang w:val="pt-BR"/>
              </w:rPr>
              <w:t>Hạng mục 4</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highlight w:val="yellow"/>
                <w:lang w:val="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301"/>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D22CD3">
            <w:pPr>
              <w:widowControl w:val="0"/>
              <w:tabs>
                <w:tab w:val="left" w:pos="1080"/>
              </w:tabs>
              <w:ind w:left="-72" w:right="-69"/>
              <w:jc w:val="both"/>
              <w:rPr>
                <w:sz w:val="28"/>
                <w:szCs w:val="28"/>
                <w:lang w:val="pt-BR"/>
              </w:rPr>
            </w:pPr>
            <w:r w:rsidRPr="00C723D0">
              <w:rPr>
                <w:sz w:val="28"/>
                <w:szCs w:val="28"/>
                <w:lang w:val="pt-BR"/>
              </w:rPr>
              <w:t xml:space="preserve">Hạng </w:t>
            </w:r>
            <w:r w:rsidRPr="00C723D0">
              <w:rPr>
                <w:sz w:val="28"/>
                <w:szCs w:val="28"/>
              </w:rPr>
              <w:t>mục 4a (</w:t>
            </w:r>
            <w:r w:rsidRPr="00C723D0">
              <w:rPr>
                <w:i/>
                <w:sz w:val="28"/>
                <w:szCs w:val="28"/>
              </w:rPr>
              <w:t>Các công trình dịch vụ đã có trong tổng mức đầu tư của Báo cáo nghiên cứu tiền khả thi</w:t>
            </w:r>
            <w:r w:rsidRPr="00C723D0">
              <w:rPr>
                <w:sz w:val="28"/>
                <w:szCs w:val="28"/>
              </w:rPr>
              <w:t>)</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11.7</w:t>
            </w:r>
            <w:r w:rsidRPr="00854F84">
              <w:rPr>
                <w:sz w:val="28"/>
                <w:szCs w:val="28"/>
                <w:lang w:val="vi-VN"/>
              </w:rPr>
              <w:t>87,4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504,4</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301"/>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lang w:val="pt-BR"/>
              </w:rPr>
            </w:pPr>
            <w:r w:rsidRPr="00C723D0">
              <w:rPr>
                <w:sz w:val="28"/>
                <w:szCs w:val="28"/>
                <w:lang w:val="pt-BR"/>
              </w:rPr>
              <w:t>Hạng mục 4b (</w:t>
            </w:r>
            <w:r w:rsidRPr="00C723D0">
              <w:rPr>
                <w:i/>
                <w:sz w:val="28"/>
                <w:szCs w:val="28"/>
              </w:rPr>
              <w:t>Các công trình dịch vụ chưa có trong tổng mức đầu tư của Báo cáo nghiên cứu tiền khả thi)</w:t>
            </w:r>
          </w:p>
        </w:tc>
        <w:tc>
          <w:tcPr>
            <w:tcW w:w="134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54F84" w:rsidRPr="00854F84" w:rsidRDefault="00854F84" w:rsidP="003D4DD1">
            <w:pPr>
              <w:widowControl w:val="0"/>
              <w:ind w:left="-72" w:right="-69"/>
              <w:jc w:val="right"/>
              <w:rPr>
                <w:sz w:val="28"/>
                <w:szCs w:val="28"/>
                <w:lang w:val="pt-BR"/>
              </w:rPr>
            </w:pP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jc w:val="center"/>
              <w:rPr>
                <w:i/>
                <w:sz w:val="28"/>
                <w:szCs w:val="28"/>
                <w:lang w:val="pt-BR"/>
              </w:rPr>
            </w:pPr>
            <w:r w:rsidRPr="00C723D0">
              <w:rPr>
                <w:i/>
                <w:sz w:val="28"/>
                <w:szCs w:val="28"/>
                <w:lang w:val="pt-BR"/>
              </w:rPr>
              <w:t>(*)</w:t>
            </w:r>
          </w:p>
        </w:tc>
      </w:tr>
      <w:tr w:rsidR="00854F84" w:rsidRPr="00C723D0" w:rsidTr="001B6AFC">
        <w:trPr>
          <w:trHeight w:val="301"/>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r w:rsidRPr="00C723D0">
              <w:rPr>
                <w:sz w:val="28"/>
                <w:szCs w:val="28"/>
                <w:lang w:val="pt-BR"/>
              </w:rPr>
              <w:t>1.4</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lang w:val="pt-BR"/>
              </w:rPr>
            </w:pPr>
            <w:r w:rsidRPr="00C723D0">
              <w:rPr>
                <w:sz w:val="28"/>
                <w:szCs w:val="28"/>
                <w:lang w:val="pt-BR"/>
              </w:rPr>
              <w:t>Chi phí lãi vay</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vi-VN"/>
              </w:rPr>
            </w:pPr>
            <w:r w:rsidRPr="00854F84">
              <w:rPr>
                <w:sz w:val="28"/>
                <w:szCs w:val="28"/>
                <w:lang w:val="pt-BR"/>
              </w:rPr>
              <w:t>6.</w:t>
            </w:r>
            <w:r w:rsidRPr="00854F84">
              <w:rPr>
                <w:sz w:val="28"/>
                <w:szCs w:val="28"/>
                <w:lang w:val="vi-VN"/>
              </w:rPr>
              <w:t>457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vi-VN"/>
              </w:rPr>
            </w:pPr>
            <w:r w:rsidRPr="00854F84">
              <w:rPr>
                <w:sz w:val="28"/>
                <w:szCs w:val="28"/>
                <w:lang w:val="pt-BR"/>
              </w:rPr>
              <w:t>276</w:t>
            </w:r>
            <w:r w:rsidRPr="00854F84">
              <w:rPr>
                <w:sz w:val="28"/>
                <w:szCs w:val="28"/>
                <w:lang w:val="vi-VN"/>
              </w:rPr>
              <w:t>,3</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7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Del="008A1CBD" w:rsidRDefault="00854F84" w:rsidP="008372CB">
            <w:pPr>
              <w:widowControl w:val="0"/>
              <w:tabs>
                <w:tab w:val="left" w:pos="1080"/>
              </w:tabs>
              <w:ind w:left="-72" w:right="-69"/>
              <w:jc w:val="center"/>
              <w:rPr>
                <w:b/>
                <w:sz w:val="28"/>
                <w:szCs w:val="28"/>
                <w:lang w:val="pt-BR"/>
              </w:rPr>
            </w:pPr>
            <w:r w:rsidRPr="00C723D0">
              <w:rPr>
                <w:b/>
                <w:sz w:val="28"/>
                <w:szCs w:val="28"/>
                <w:lang w:val="pt-BR"/>
              </w:rPr>
              <w:t>2</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highlight w:val="yellow"/>
                <w:lang w:val="pt-BR"/>
              </w:rPr>
            </w:pPr>
            <w:r w:rsidRPr="00C723D0">
              <w:rPr>
                <w:b/>
                <w:sz w:val="28"/>
                <w:szCs w:val="28"/>
                <w:lang w:val="pt-BR"/>
              </w:rPr>
              <w:t>Dự án thành phần 2 do VATM đầu tư</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b/>
                <w:sz w:val="28"/>
                <w:szCs w:val="28"/>
                <w:lang w:val="pt-BR"/>
              </w:rPr>
            </w:pPr>
            <w:r w:rsidRPr="00854F84">
              <w:rPr>
                <w:b/>
                <w:sz w:val="28"/>
                <w:szCs w:val="28"/>
                <w:lang w:val="pt-BR"/>
              </w:rPr>
              <w:t>3.457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Del="00974ECE" w:rsidRDefault="00854F84" w:rsidP="003D4DD1">
            <w:pPr>
              <w:widowControl w:val="0"/>
              <w:ind w:left="-72" w:right="-69"/>
              <w:jc w:val="right"/>
              <w:rPr>
                <w:b/>
                <w:sz w:val="28"/>
                <w:szCs w:val="28"/>
                <w:lang w:val="pt-BR"/>
              </w:rPr>
            </w:pPr>
            <w:r w:rsidRPr="00854F84">
              <w:rPr>
                <w:b/>
                <w:sz w:val="28"/>
                <w:szCs w:val="28"/>
                <w:lang w:val="pt-BR"/>
              </w:rPr>
              <w:t>147,9</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b/>
                <w:sz w:val="28"/>
                <w:szCs w:val="28"/>
                <w:lang w:val="pt-BR"/>
              </w:rPr>
            </w:pPr>
          </w:p>
        </w:tc>
      </w:tr>
      <w:tr w:rsidR="00854F84" w:rsidRPr="00C723D0" w:rsidTr="001B6AFC">
        <w:trPr>
          <w:trHeight w:val="7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r w:rsidRPr="00C723D0">
              <w:rPr>
                <w:sz w:val="28"/>
                <w:szCs w:val="28"/>
                <w:lang w:val="pt-BR"/>
              </w:rPr>
              <w:t>2.1</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D93027" w:rsidRDefault="00854F84" w:rsidP="008372CB">
            <w:pPr>
              <w:widowControl w:val="0"/>
              <w:tabs>
                <w:tab w:val="left" w:pos="1080"/>
              </w:tabs>
              <w:ind w:left="-72" w:right="-69"/>
              <w:jc w:val="both"/>
              <w:rPr>
                <w:b/>
                <w:spacing w:val="-6"/>
                <w:sz w:val="28"/>
                <w:szCs w:val="28"/>
                <w:lang w:val="pt-BR"/>
              </w:rPr>
            </w:pPr>
            <w:r w:rsidRPr="00D93027">
              <w:rPr>
                <w:spacing w:val="-6"/>
                <w:sz w:val="28"/>
                <w:szCs w:val="28"/>
                <w:lang w:val="pt-BR"/>
              </w:rPr>
              <w:t>Hạng mục 2: Các công trình phục vụ quản lý bay: Đài chỉ huy và nhà điều hành bay, hệ thống CNS/ATM và MET, hệ thống AWOS, văn phòng quản lý bay…</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3.225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138,0</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75"/>
        </w:trPr>
        <w:tc>
          <w:tcPr>
            <w:tcW w:w="538"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center"/>
              <w:rPr>
                <w:sz w:val="28"/>
                <w:szCs w:val="28"/>
                <w:lang w:val="pt-BR"/>
              </w:rPr>
            </w:pPr>
            <w:r w:rsidRPr="00C723D0">
              <w:rPr>
                <w:sz w:val="28"/>
                <w:szCs w:val="28"/>
                <w:lang w:val="pt-BR"/>
              </w:rPr>
              <w:t>2.2</w:t>
            </w: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sz w:val="28"/>
                <w:szCs w:val="28"/>
                <w:lang w:val="pt-BR"/>
              </w:rPr>
            </w:pPr>
            <w:r w:rsidRPr="00C723D0">
              <w:rPr>
                <w:sz w:val="28"/>
                <w:szCs w:val="28"/>
                <w:lang w:val="pt-BR"/>
              </w:rPr>
              <w:t>Chi phí lãi vay</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232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854F84" w:rsidRPr="00854F84" w:rsidRDefault="00854F84" w:rsidP="003D4DD1">
            <w:pPr>
              <w:widowControl w:val="0"/>
              <w:ind w:left="-72" w:right="-69"/>
              <w:jc w:val="right"/>
              <w:rPr>
                <w:sz w:val="28"/>
                <w:szCs w:val="28"/>
                <w:lang w:val="pt-BR"/>
              </w:rPr>
            </w:pPr>
            <w:r w:rsidRPr="00854F84">
              <w:rPr>
                <w:sz w:val="28"/>
                <w:szCs w:val="28"/>
                <w:lang w:val="pt-BR"/>
              </w:rPr>
              <w:t>9,9</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sz w:val="28"/>
                <w:szCs w:val="28"/>
                <w:lang w:val="pt-BR"/>
              </w:rPr>
            </w:pPr>
          </w:p>
        </w:tc>
      </w:tr>
      <w:tr w:rsidR="00854F84" w:rsidRPr="00C723D0" w:rsidTr="001B6AFC">
        <w:trPr>
          <w:trHeight w:val="315"/>
        </w:trPr>
        <w:tc>
          <w:tcPr>
            <w:tcW w:w="538"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jc w:val="center"/>
              <w:rPr>
                <w:b/>
                <w:sz w:val="28"/>
                <w:szCs w:val="28"/>
                <w:lang w:val="pt-BR"/>
              </w:rPr>
            </w:pPr>
          </w:p>
        </w:tc>
        <w:tc>
          <w:tcPr>
            <w:tcW w:w="4755" w:type="dxa"/>
            <w:tcBorders>
              <w:top w:val="single" w:sz="4" w:space="0" w:color="auto"/>
              <w:left w:val="single" w:sz="4" w:space="0" w:color="auto"/>
              <w:bottom w:val="single" w:sz="4" w:space="0" w:color="auto"/>
              <w:right w:val="single" w:sz="4" w:space="0" w:color="auto"/>
            </w:tcBorders>
            <w:vAlign w:val="center"/>
            <w:hideMark/>
          </w:tcPr>
          <w:p w:rsidR="00854F84" w:rsidRPr="00C723D0" w:rsidRDefault="00854F84" w:rsidP="008372CB">
            <w:pPr>
              <w:widowControl w:val="0"/>
              <w:tabs>
                <w:tab w:val="left" w:pos="1080"/>
              </w:tabs>
              <w:ind w:left="-72" w:right="-69"/>
              <w:jc w:val="both"/>
              <w:rPr>
                <w:b/>
                <w:sz w:val="28"/>
                <w:szCs w:val="28"/>
                <w:lang w:val="pt-BR"/>
              </w:rPr>
            </w:pPr>
            <w:r w:rsidRPr="00C723D0">
              <w:rPr>
                <w:b/>
                <w:sz w:val="28"/>
                <w:szCs w:val="28"/>
                <w:lang w:val="pt-BR"/>
              </w:rPr>
              <w:t>Tổng cộng</w:t>
            </w:r>
          </w:p>
        </w:tc>
        <w:tc>
          <w:tcPr>
            <w:tcW w:w="1346"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b/>
                <w:sz w:val="28"/>
                <w:szCs w:val="28"/>
                <w:highlight w:val="yellow"/>
                <w:lang w:val="vi-VN"/>
              </w:rPr>
            </w:pPr>
            <w:r w:rsidRPr="00854F84">
              <w:rPr>
                <w:b/>
                <w:sz w:val="28"/>
                <w:szCs w:val="28"/>
                <w:lang w:val="pt-BR"/>
              </w:rPr>
              <w:t>111.689</w:t>
            </w:r>
            <w:r w:rsidRPr="00854F84">
              <w:rPr>
                <w:b/>
                <w:sz w:val="28"/>
                <w:szCs w:val="28"/>
                <w:lang w:val="vi-VN"/>
              </w:rPr>
              <w:t>,6</w:t>
            </w:r>
          </w:p>
        </w:tc>
        <w:tc>
          <w:tcPr>
            <w:tcW w:w="1435" w:type="dxa"/>
            <w:tcBorders>
              <w:top w:val="single" w:sz="4" w:space="0" w:color="auto"/>
              <w:left w:val="single" w:sz="4" w:space="0" w:color="auto"/>
              <w:bottom w:val="single" w:sz="4" w:space="0" w:color="auto"/>
              <w:right w:val="single" w:sz="4" w:space="0" w:color="auto"/>
            </w:tcBorders>
            <w:vAlign w:val="center"/>
          </w:tcPr>
          <w:p w:rsidR="00854F84" w:rsidRPr="00854F84" w:rsidRDefault="00854F84" w:rsidP="003D4DD1">
            <w:pPr>
              <w:widowControl w:val="0"/>
              <w:ind w:left="-72" w:right="-69"/>
              <w:jc w:val="right"/>
              <w:rPr>
                <w:b/>
                <w:sz w:val="28"/>
                <w:szCs w:val="28"/>
                <w:lang w:val="vi-VN"/>
              </w:rPr>
            </w:pPr>
            <w:r w:rsidRPr="00854F84">
              <w:rPr>
                <w:b/>
                <w:sz w:val="28"/>
                <w:szCs w:val="28"/>
                <w:lang w:val="pt-BR"/>
              </w:rPr>
              <w:t>4.779</w:t>
            </w:r>
            <w:r w:rsidRPr="00854F84">
              <w:rPr>
                <w:b/>
                <w:sz w:val="28"/>
                <w:szCs w:val="28"/>
                <w:lang w:val="vi-VN"/>
              </w:rPr>
              <w:t>,2</w:t>
            </w:r>
          </w:p>
        </w:tc>
        <w:tc>
          <w:tcPr>
            <w:tcW w:w="807" w:type="dxa"/>
            <w:tcBorders>
              <w:top w:val="single" w:sz="4" w:space="0" w:color="auto"/>
              <w:left w:val="single" w:sz="4" w:space="0" w:color="auto"/>
              <w:bottom w:val="single" w:sz="4" w:space="0" w:color="auto"/>
              <w:right w:val="single" w:sz="4" w:space="0" w:color="auto"/>
            </w:tcBorders>
            <w:vAlign w:val="center"/>
          </w:tcPr>
          <w:p w:rsidR="00854F84" w:rsidRPr="00C723D0" w:rsidRDefault="00854F84" w:rsidP="008372CB">
            <w:pPr>
              <w:widowControl w:val="0"/>
              <w:tabs>
                <w:tab w:val="left" w:pos="1080"/>
              </w:tabs>
              <w:ind w:left="-72" w:right="-69"/>
              <w:rPr>
                <w:b/>
                <w:sz w:val="28"/>
                <w:szCs w:val="28"/>
                <w:lang w:val="pt-BR"/>
              </w:rPr>
            </w:pPr>
          </w:p>
        </w:tc>
      </w:tr>
    </w:tbl>
    <w:p w:rsidR="000C5853" w:rsidRPr="00C723D0" w:rsidRDefault="000C5853" w:rsidP="000C5853">
      <w:pPr>
        <w:widowControl w:val="0"/>
        <w:tabs>
          <w:tab w:val="left" w:pos="1080"/>
        </w:tabs>
        <w:jc w:val="both"/>
        <w:rPr>
          <w:sz w:val="8"/>
          <w:szCs w:val="8"/>
          <w:lang w:val="pt-BR"/>
        </w:rPr>
      </w:pPr>
    </w:p>
    <w:p w:rsidR="00A31537" w:rsidRDefault="000C5853" w:rsidP="001B6AFC">
      <w:pPr>
        <w:widowControl w:val="0"/>
        <w:tabs>
          <w:tab w:val="left" w:pos="1080"/>
        </w:tabs>
        <w:ind w:firstLine="562"/>
        <w:jc w:val="both"/>
        <w:rPr>
          <w:i/>
          <w:sz w:val="28"/>
          <w:szCs w:val="28"/>
          <w:lang w:val="pt-BR"/>
        </w:rPr>
      </w:pPr>
      <w:r w:rsidRPr="00C723D0">
        <w:rPr>
          <w:i/>
          <w:sz w:val="28"/>
          <w:szCs w:val="28"/>
          <w:lang w:val="pt-BR"/>
        </w:rPr>
        <w:t xml:space="preserve">(*): Nghị quyết số 94/2015/QH13 của Quốc hội không đưa vào tổng mức đầu tư. Các công trình này sẽ được </w:t>
      </w:r>
      <w:r w:rsidR="0031302B">
        <w:rPr>
          <w:i/>
          <w:sz w:val="28"/>
          <w:szCs w:val="28"/>
          <w:lang w:val="pt-BR"/>
        </w:rPr>
        <w:t>ACV</w:t>
      </w:r>
      <w:r w:rsidRPr="00C723D0">
        <w:rPr>
          <w:i/>
          <w:sz w:val="28"/>
          <w:szCs w:val="28"/>
          <w:lang w:val="pt-BR"/>
        </w:rPr>
        <w:t xml:space="preserve"> kêu gọi xã hội hóa đầu tư, do vậy nhu cầu, quy mô, tổng mức đầu tư sẽ do các nhà đầu tư xã hội hóa nghiên cứu đề xuất.</w:t>
      </w:r>
    </w:p>
    <w:p w:rsidR="00A31537" w:rsidRDefault="00161C49" w:rsidP="009441DE">
      <w:pPr>
        <w:widowControl w:val="0"/>
        <w:tabs>
          <w:tab w:val="left" w:pos="1080"/>
        </w:tabs>
        <w:spacing w:before="140"/>
        <w:ind w:firstLine="567"/>
        <w:jc w:val="both"/>
        <w:rPr>
          <w:sz w:val="28"/>
          <w:szCs w:val="28"/>
        </w:rPr>
      </w:pPr>
      <w:r w:rsidRPr="00C723D0">
        <w:rPr>
          <w:sz w:val="28"/>
          <w:szCs w:val="28"/>
        </w:rPr>
        <w:t>Như vậy, tổng mức đầu tư Dự án thấp hơn tổng mức đầu tư đã được Quốc hội thông qua tại Nghị quyết số 94/2015/QH13</w:t>
      </w:r>
      <w:r w:rsidR="00AC04ED" w:rsidRPr="00C723D0">
        <w:rPr>
          <w:sz w:val="28"/>
          <w:szCs w:val="28"/>
        </w:rPr>
        <w:t xml:space="preserve"> (không bao gồm chi phí giải phóng mặt bằng</w:t>
      </w:r>
      <w:r w:rsidR="00120E12" w:rsidRPr="00C723D0">
        <w:rPr>
          <w:sz w:val="28"/>
          <w:szCs w:val="28"/>
        </w:rPr>
        <w:t xml:space="preserve"> là</w:t>
      </w:r>
      <w:r w:rsidR="007A03CD" w:rsidRPr="00C723D0">
        <w:rPr>
          <w:sz w:val="28"/>
          <w:szCs w:val="28"/>
        </w:rPr>
        <w:t>4,782</w:t>
      </w:r>
      <w:r w:rsidR="00120E12" w:rsidRPr="00C723D0">
        <w:rPr>
          <w:sz w:val="28"/>
          <w:szCs w:val="28"/>
        </w:rPr>
        <w:t xml:space="preserve"> tỷ USD</w:t>
      </w:r>
      <w:r w:rsidR="00CB0EBD">
        <w:rPr>
          <w:sz w:val="28"/>
          <w:szCs w:val="28"/>
        </w:rPr>
        <w:t>)</w:t>
      </w:r>
      <w:r w:rsidRPr="00C723D0">
        <w:rPr>
          <w:sz w:val="28"/>
          <w:szCs w:val="28"/>
        </w:rPr>
        <w:t xml:space="preserve">. </w:t>
      </w:r>
      <w:r w:rsidR="00356FA0" w:rsidRPr="00C723D0">
        <w:rPr>
          <w:sz w:val="28"/>
          <w:szCs w:val="28"/>
        </w:rPr>
        <w:t>Dự án có tổng mức đầu tư lớn, quy mô phức tạp, Hội đồng thẩm định nhà nước sẽ có ý kiến thẩm định cụ thể sau khi có kết quả thẩm tra cuối cùng của Tư vấn thẩm tra trong bước trình Thủ tướng Chính phủ xem xét, quyết định đầu tư Dự án</w:t>
      </w:r>
      <w:r w:rsidRPr="00C723D0">
        <w:rPr>
          <w:sz w:val="28"/>
          <w:szCs w:val="28"/>
        </w:rPr>
        <w:t>.</w:t>
      </w:r>
    </w:p>
    <w:p w:rsidR="00A31537" w:rsidRDefault="00647B41" w:rsidP="009441DE">
      <w:pPr>
        <w:tabs>
          <w:tab w:val="left" w:pos="851"/>
        </w:tabs>
        <w:spacing w:before="140"/>
        <w:ind w:left="567"/>
        <w:jc w:val="both"/>
        <w:rPr>
          <w:i/>
          <w:sz w:val="28"/>
          <w:szCs w:val="28"/>
        </w:rPr>
      </w:pPr>
      <w:r>
        <w:rPr>
          <w:i/>
          <w:sz w:val="28"/>
          <w:szCs w:val="28"/>
        </w:rPr>
        <w:t xml:space="preserve">c) </w:t>
      </w:r>
      <w:r w:rsidR="00C63E65" w:rsidRPr="00C723D0">
        <w:rPr>
          <w:i/>
          <w:sz w:val="28"/>
          <w:szCs w:val="28"/>
        </w:rPr>
        <w:t>Phương án huy động vốn</w:t>
      </w:r>
    </w:p>
    <w:p w:rsidR="00A31537" w:rsidRDefault="005F7E4B" w:rsidP="009441DE">
      <w:pPr>
        <w:numPr>
          <w:ilvl w:val="1"/>
          <w:numId w:val="49"/>
        </w:numPr>
        <w:tabs>
          <w:tab w:val="left" w:pos="851"/>
        </w:tabs>
        <w:spacing w:before="140"/>
        <w:ind w:left="0" w:firstLine="567"/>
        <w:jc w:val="both"/>
        <w:rPr>
          <w:sz w:val="28"/>
          <w:szCs w:val="28"/>
          <w:lang w:val="pt-BR"/>
        </w:rPr>
      </w:pPr>
      <w:r w:rsidRPr="00C723D0">
        <w:rPr>
          <w:sz w:val="28"/>
          <w:szCs w:val="28"/>
          <w:lang w:val="pt-BR"/>
        </w:rPr>
        <w:t>Phương án huy động vốn của ACV</w:t>
      </w:r>
      <w:r w:rsidR="0058168F" w:rsidRPr="00C723D0">
        <w:rPr>
          <w:sz w:val="28"/>
          <w:szCs w:val="28"/>
          <w:lang w:val="pt-BR"/>
        </w:rPr>
        <w:t>:</w:t>
      </w:r>
      <w:r w:rsidR="00D8356E" w:rsidRPr="00C723D0">
        <w:rPr>
          <w:sz w:val="28"/>
          <w:szCs w:val="28"/>
          <w:lang w:val="pt-BR"/>
        </w:rPr>
        <w:t xml:space="preserve">Tổng số vốn ACV cần huy động </w:t>
      </w:r>
      <w:r w:rsidR="001D4E95" w:rsidRPr="00C723D0">
        <w:rPr>
          <w:sz w:val="28"/>
          <w:szCs w:val="28"/>
          <w:lang w:val="pt-BR"/>
        </w:rPr>
        <w:t>là 4,</w:t>
      </w:r>
      <w:r w:rsidR="009C09F0" w:rsidRPr="00C723D0">
        <w:rPr>
          <w:sz w:val="28"/>
          <w:szCs w:val="28"/>
          <w:lang w:val="pt-BR"/>
        </w:rPr>
        <w:t>194</w:t>
      </w:r>
      <w:r w:rsidR="001D4E95" w:rsidRPr="00C723D0">
        <w:rPr>
          <w:sz w:val="28"/>
          <w:szCs w:val="28"/>
          <w:lang w:val="pt-BR"/>
        </w:rPr>
        <w:t xml:space="preserve"> tỷ USD</w:t>
      </w:r>
      <w:r w:rsidR="00024ADD">
        <w:rPr>
          <w:rStyle w:val="FootnoteReference"/>
          <w:sz w:val="28"/>
          <w:szCs w:val="28"/>
          <w:lang w:val="pt-BR"/>
        </w:rPr>
        <w:footnoteReference w:id="8"/>
      </w:r>
      <w:r w:rsidR="001D4E95" w:rsidRPr="00C723D0">
        <w:rPr>
          <w:sz w:val="28"/>
          <w:szCs w:val="28"/>
          <w:lang w:val="pt-BR"/>
        </w:rPr>
        <w:t>, tương đương khoảng 98.</w:t>
      </w:r>
      <w:r w:rsidR="009C09F0" w:rsidRPr="00C723D0">
        <w:rPr>
          <w:sz w:val="28"/>
          <w:szCs w:val="28"/>
          <w:lang w:val="pt-BR"/>
        </w:rPr>
        <w:t>014</w:t>
      </w:r>
      <w:r w:rsidR="001D4E95" w:rsidRPr="00C723D0">
        <w:rPr>
          <w:sz w:val="28"/>
          <w:szCs w:val="28"/>
          <w:lang w:val="pt-BR"/>
        </w:rPr>
        <w:t xml:space="preserve"> tỷ đồng</w:t>
      </w:r>
      <w:r w:rsidR="004F17B8" w:rsidRPr="00C723D0">
        <w:rPr>
          <w:sz w:val="28"/>
          <w:szCs w:val="28"/>
          <w:lang w:val="pt-BR"/>
        </w:rPr>
        <w:t>, trong đó:</w:t>
      </w:r>
    </w:p>
    <w:p w:rsidR="00A31537" w:rsidRDefault="005A2922" w:rsidP="009441DE">
      <w:pPr>
        <w:numPr>
          <w:ilvl w:val="0"/>
          <w:numId w:val="63"/>
        </w:numPr>
        <w:tabs>
          <w:tab w:val="left" w:pos="851"/>
        </w:tabs>
        <w:spacing w:before="140"/>
        <w:ind w:left="0" w:firstLine="567"/>
        <w:jc w:val="both"/>
        <w:rPr>
          <w:sz w:val="28"/>
          <w:szCs w:val="28"/>
          <w:lang w:val="es-ES"/>
        </w:rPr>
      </w:pPr>
      <w:r w:rsidRPr="00C723D0">
        <w:rPr>
          <w:i/>
          <w:sz w:val="28"/>
          <w:szCs w:val="28"/>
          <w:lang w:val="es-ES"/>
        </w:rPr>
        <w:t>Vốn chủ sở hữu</w:t>
      </w:r>
      <w:r w:rsidR="00120E12" w:rsidRPr="00C723D0">
        <w:rPr>
          <w:sz w:val="28"/>
          <w:szCs w:val="28"/>
          <w:lang w:val="es-ES"/>
        </w:rPr>
        <w:t>: Đến ngày 31/12/2018, ACV đã tích lũy được lượng tiền mặt là 24.268 tỷ đồng</w:t>
      </w:r>
      <w:r w:rsidR="00A626A6" w:rsidRPr="00C723D0">
        <w:rPr>
          <w:sz w:val="28"/>
          <w:szCs w:val="28"/>
          <w:lang w:val="es-ES"/>
        </w:rPr>
        <w:t>; trong giai đoạn</w:t>
      </w:r>
      <w:r w:rsidR="00120E12" w:rsidRPr="00C723D0">
        <w:rPr>
          <w:sz w:val="28"/>
          <w:szCs w:val="28"/>
          <w:lang w:val="es-ES"/>
        </w:rPr>
        <w:t xml:space="preserve"> 2019-2025</w:t>
      </w:r>
      <w:r w:rsidR="00A626A6" w:rsidRPr="00C723D0">
        <w:rPr>
          <w:sz w:val="28"/>
          <w:szCs w:val="28"/>
          <w:lang w:val="es-ES"/>
        </w:rPr>
        <w:t>, ACVdự kiến</w:t>
      </w:r>
      <w:r w:rsidR="00120E12" w:rsidRPr="00C723D0">
        <w:rPr>
          <w:sz w:val="28"/>
          <w:szCs w:val="28"/>
          <w:lang w:val="es-ES"/>
        </w:rPr>
        <w:t xml:space="preserve"> tiếp tục tích lũy</w:t>
      </w:r>
      <w:r w:rsidR="00566147" w:rsidRPr="00C723D0">
        <w:rPr>
          <w:sz w:val="28"/>
          <w:szCs w:val="28"/>
          <w:lang w:val="es-ES"/>
        </w:rPr>
        <w:t>1</w:t>
      </w:r>
      <w:r w:rsidR="009C09F0" w:rsidRPr="00C723D0">
        <w:rPr>
          <w:sz w:val="28"/>
          <w:szCs w:val="28"/>
          <w:lang w:val="es-ES"/>
        </w:rPr>
        <w:t>2.339</w:t>
      </w:r>
      <w:r w:rsidR="00566147" w:rsidRPr="00C723D0">
        <w:rPr>
          <w:sz w:val="28"/>
          <w:szCs w:val="28"/>
          <w:lang w:val="es-ES"/>
        </w:rPr>
        <w:t xml:space="preserve"> tỷ đồng </w:t>
      </w:r>
      <w:r w:rsidR="00120E12" w:rsidRPr="00C723D0">
        <w:rPr>
          <w:sz w:val="28"/>
          <w:szCs w:val="28"/>
          <w:lang w:val="es-ES"/>
        </w:rPr>
        <w:t>từ kết quả hoạt động sản xuất kinh doanh</w:t>
      </w:r>
      <w:r w:rsidR="00A626A6" w:rsidRPr="00C723D0">
        <w:rPr>
          <w:sz w:val="28"/>
          <w:szCs w:val="28"/>
          <w:lang w:val="es-ES"/>
        </w:rPr>
        <w:t>.</w:t>
      </w:r>
      <w:r w:rsidR="009C01CA">
        <w:rPr>
          <w:sz w:val="28"/>
          <w:szCs w:val="28"/>
          <w:lang w:val="es-ES"/>
        </w:rPr>
        <w:t>Do đó</w:t>
      </w:r>
      <w:r w:rsidR="00566147" w:rsidRPr="00C723D0">
        <w:rPr>
          <w:sz w:val="28"/>
          <w:szCs w:val="28"/>
          <w:lang w:val="es-ES"/>
        </w:rPr>
        <w:t>,</w:t>
      </w:r>
      <w:r w:rsidR="009C01CA">
        <w:rPr>
          <w:sz w:val="28"/>
          <w:szCs w:val="28"/>
          <w:lang w:val="es-ES"/>
        </w:rPr>
        <w:t xml:space="preserve"> dự kiến</w:t>
      </w:r>
      <w:r w:rsidR="00566147" w:rsidRPr="00C723D0">
        <w:rPr>
          <w:sz w:val="28"/>
          <w:szCs w:val="28"/>
          <w:lang w:val="es-ES"/>
        </w:rPr>
        <w:t xml:space="preserve"> ACV bố trí vốn chủ sở hữu được </w:t>
      </w:r>
      <w:r w:rsidR="009C09F0" w:rsidRPr="00C723D0">
        <w:rPr>
          <w:sz w:val="28"/>
          <w:szCs w:val="28"/>
          <w:lang w:val="de-DE"/>
        </w:rPr>
        <w:t>36.607</w:t>
      </w:r>
      <w:r w:rsidR="00566147" w:rsidRPr="00C723D0">
        <w:rPr>
          <w:sz w:val="28"/>
          <w:szCs w:val="28"/>
          <w:lang w:val="de-DE"/>
        </w:rPr>
        <w:t xml:space="preserve"> tỷ đồng, tương đương 1,5</w:t>
      </w:r>
      <w:r w:rsidR="009C09F0" w:rsidRPr="00C723D0">
        <w:rPr>
          <w:sz w:val="28"/>
          <w:szCs w:val="28"/>
          <w:lang w:val="de-DE"/>
        </w:rPr>
        <w:t>66</w:t>
      </w:r>
      <w:r w:rsidR="00566147" w:rsidRPr="00C723D0">
        <w:rPr>
          <w:sz w:val="28"/>
          <w:szCs w:val="28"/>
          <w:lang w:val="de-DE"/>
        </w:rPr>
        <w:t xml:space="preserve"> tỷ USD, chiếm 3</w:t>
      </w:r>
      <w:r w:rsidR="00A66725" w:rsidRPr="00C723D0">
        <w:rPr>
          <w:sz w:val="28"/>
          <w:szCs w:val="28"/>
          <w:lang w:val="de-DE"/>
        </w:rPr>
        <w:t>7</w:t>
      </w:r>
      <w:r w:rsidR="00566147" w:rsidRPr="00C723D0">
        <w:rPr>
          <w:sz w:val="28"/>
          <w:szCs w:val="28"/>
          <w:lang w:val="de-DE"/>
        </w:rPr>
        <w:t>% tổng vốn đầu tư.</w:t>
      </w:r>
    </w:p>
    <w:p w:rsidR="00A31537" w:rsidRDefault="005A2922" w:rsidP="009441DE">
      <w:pPr>
        <w:numPr>
          <w:ilvl w:val="0"/>
          <w:numId w:val="63"/>
        </w:numPr>
        <w:tabs>
          <w:tab w:val="left" w:pos="851"/>
        </w:tabs>
        <w:spacing w:before="140"/>
        <w:ind w:left="0" w:firstLine="567"/>
        <w:jc w:val="both"/>
        <w:rPr>
          <w:sz w:val="28"/>
          <w:szCs w:val="28"/>
          <w:lang w:val="de-DE"/>
        </w:rPr>
      </w:pPr>
      <w:r w:rsidRPr="00C723D0">
        <w:rPr>
          <w:i/>
          <w:sz w:val="28"/>
          <w:szCs w:val="28"/>
          <w:lang w:val="es-ES"/>
        </w:rPr>
        <w:t>Vốn</w:t>
      </w:r>
      <w:r w:rsidRPr="00C723D0">
        <w:rPr>
          <w:i/>
          <w:sz w:val="28"/>
          <w:szCs w:val="28"/>
          <w:lang w:val="de-DE"/>
        </w:rPr>
        <w:t xml:space="preserve"> vay:</w:t>
      </w:r>
      <w:r w:rsidR="009C01CA">
        <w:rPr>
          <w:sz w:val="28"/>
          <w:szCs w:val="28"/>
          <w:lang w:val="de-DE"/>
        </w:rPr>
        <w:t>S</w:t>
      </w:r>
      <w:r w:rsidR="00566147" w:rsidRPr="00C723D0">
        <w:rPr>
          <w:sz w:val="28"/>
          <w:szCs w:val="28"/>
          <w:lang w:val="de-DE"/>
        </w:rPr>
        <w:t>ố vốn</w:t>
      </w:r>
      <w:r w:rsidR="009C01CA">
        <w:rPr>
          <w:sz w:val="28"/>
          <w:szCs w:val="28"/>
          <w:lang w:val="de-DE"/>
        </w:rPr>
        <w:t xml:space="preserve"> còn lại</w:t>
      </w:r>
      <w:r w:rsidR="00566147" w:rsidRPr="00C723D0">
        <w:rPr>
          <w:sz w:val="28"/>
          <w:szCs w:val="28"/>
          <w:lang w:val="de-DE"/>
        </w:rPr>
        <w:t xml:space="preserve"> ACV phải đi vay khoảng 2,</w:t>
      </w:r>
      <w:r w:rsidR="00A66725" w:rsidRPr="00C723D0">
        <w:rPr>
          <w:sz w:val="28"/>
          <w:szCs w:val="28"/>
          <w:lang w:val="de-DE"/>
        </w:rPr>
        <w:t>628</w:t>
      </w:r>
      <w:r w:rsidR="00566147" w:rsidRPr="00C723D0">
        <w:rPr>
          <w:sz w:val="28"/>
          <w:szCs w:val="28"/>
          <w:lang w:val="de-DE"/>
        </w:rPr>
        <w:t xml:space="preserve"> tỷ USD</w:t>
      </w:r>
      <w:r w:rsidR="00A11DAE" w:rsidRPr="00C723D0">
        <w:rPr>
          <w:sz w:val="28"/>
          <w:szCs w:val="28"/>
          <w:lang w:val="de-DE"/>
        </w:rPr>
        <w:t>.</w:t>
      </w:r>
      <w:r w:rsidR="00566147" w:rsidRPr="00C723D0">
        <w:rPr>
          <w:sz w:val="28"/>
          <w:szCs w:val="28"/>
          <w:lang w:val="de-DE"/>
        </w:rPr>
        <w:t xml:space="preserve"> Vừa qua, ACV đã </w:t>
      </w:r>
      <w:r w:rsidR="00A66725" w:rsidRPr="00C723D0">
        <w:rPr>
          <w:sz w:val="28"/>
          <w:szCs w:val="28"/>
          <w:lang w:val="de-DE"/>
        </w:rPr>
        <w:t xml:space="preserve">làm việc với các tổ chức tài chính (Ngân hàng và các quỹ đầu tư trong nước và nước ngoài) quan tâm đến Dự án đầu tư xây dựng CHKQT </w:t>
      </w:r>
      <w:r w:rsidR="00A66725" w:rsidRPr="00C723D0">
        <w:rPr>
          <w:sz w:val="28"/>
          <w:szCs w:val="28"/>
          <w:lang w:val="de-DE"/>
        </w:rPr>
        <w:lastRenderedPageBreak/>
        <w:t>Long Thành giai đoạn 1 để thu xếp phần vốn huy động</w:t>
      </w:r>
      <w:r w:rsidR="00566147" w:rsidRPr="00C723D0">
        <w:rPr>
          <w:sz w:val="28"/>
          <w:szCs w:val="28"/>
          <w:lang w:val="de-DE"/>
        </w:rPr>
        <w:t xml:space="preserve">. </w:t>
      </w:r>
      <w:r w:rsidR="00A66725" w:rsidRPr="00C723D0">
        <w:rPr>
          <w:sz w:val="28"/>
          <w:szCs w:val="28"/>
          <w:lang w:val="de-DE"/>
        </w:rPr>
        <w:t>Đến thời điểm hiện tại, ACV đã làm việc với 12 tổ chức trong và ngoài nước và ký</w:t>
      </w:r>
      <w:r w:rsidR="00A66725" w:rsidRPr="00C723D0">
        <w:rPr>
          <w:sz w:val="28"/>
          <w:szCs w:val="28"/>
          <w:lang w:val="vi-VN"/>
        </w:rPr>
        <w:t xml:space="preserve"> các</w:t>
      </w:r>
      <w:r w:rsidR="00A66725" w:rsidRPr="00C723D0">
        <w:rPr>
          <w:sz w:val="28"/>
          <w:szCs w:val="28"/>
          <w:lang w:val="de-DE"/>
        </w:rPr>
        <w:t xml:space="preserve"> biên bản thoả thuận hợp tác </w:t>
      </w:r>
      <w:r w:rsidR="00A66725" w:rsidRPr="00C723D0">
        <w:rPr>
          <w:sz w:val="28"/>
          <w:szCs w:val="28"/>
          <w:lang w:val="vi-VN"/>
        </w:rPr>
        <w:t xml:space="preserve">(MOU) </w:t>
      </w:r>
      <w:r w:rsidR="00A66725" w:rsidRPr="00C723D0">
        <w:rPr>
          <w:sz w:val="28"/>
          <w:szCs w:val="28"/>
          <w:lang w:val="de-DE"/>
        </w:rPr>
        <w:t>về thu xếp vốn với tổng giá trị đề xuất hơn 5 tỷ USD, thời gian vay 15 năm, thời gian ân hạn 5 năm, lãi suất trung bình dự kiến khoảng 5-5,5%/năm, thông qua các hình thức: Vay thương mại các tổ chức ngân hàng trong và ngoài nước; Hợp đồng tín dụng xuất khẩu (Export Credit Agreement) áp dụng cho các hạng mục thiết bị nhập ngoại; Phát hành trái phiếu doanh nghiệp cho thị trường trong nước và quốc tế.</w:t>
      </w:r>
      <w:r w:rsidR="00510019" w:rsidRPr="00C723D0">
        <w:rPr>
          <w:sz w:val="28"/>
          <w:szCs w:val="28"/>
          <w:lang w:val="de-DE"/>
        </w:rPr>
        <w:t xml:space="preserve"> Bên cạnh đó</w:t>
      </w:r>
      <w:r w:rsidR="00510019" w:rsidRPr="00C723D0">
        <w:rPr>
          <w:sz w:val="28"/>
          <w:szCs w:val="28"/>
          <w:lang w:val="vi-VN"/>
        </w:rPr>
        <w:t xml:space="preserve">, </w:t>
      </w:r>
      <w:r w:rsidR="00510019" w:rsidRPr="00C723D0">
        <w:rPr>
          <w:sz w:val="28"/>
          <w:szCs w:val="28"/>
          <w:lang w:val="de-DE"/>
        </w:rPr>
        <w:t>ACV đang thực hiện công tác đánh giá xếp hạng tín nhiệm bởi các tổ chức xếp hạng uy tín nhất trên thế giới nhằm thực hiện công tác huy động vốn một cách tối ưu cho dự án</w:t>
      </w:r>
      <w:r w:rsidR="00510019" w:rsidRPr="00C723D0">
        <w:rPr>
          <w:sz w:val="28"/>
          <w:szCs w:val="28"/>
          <w:lang w:val="vi-VN"/>
        </w:rPr>
        <w:t>, phù hợp với các thông lệ quốc tế.</w:t>
      </w:r>
      <w:r w:rsidR="00510019" w:rsidRPr="00C723D0">
        <w:rPr>
          <w:sz w:val="28"/>
          <w:szCs w:val="28"/>
          <w:lang w:val="de-DE"/>
        </w:rPr>
        <w:t>Với các nội dung nêu trên và năng lực tài chính lành mạnh, có nguồn thu sẵn sàng của 21 cảng hàng không để bù đắp nếu thiếu hụt dòng tiền, ACV có thể huy động được nguồn vốn vay thương mại quốc tế có điều kiện vay tốt hơn mức thông thường của thị trường nên việc ACV đầu tư, khai thác sẽ giảm chi phí lãi vay, góp phần nâng cao hiệu quả đầu tư và hiệu quả tài chính của Dự án.</w:t>
      </w:r>
    </w:p>
    <w:p w:rsidR="00A31537" w:rsidRDefault="0058168F" w:rsidP="009441DE">
      <w:pPr>
        <w:tabs>
          <w:tab w:val="left" w:pos="1080"/>
        </w:tabs>
        <w:spacing w:before="140"/>
        <w:ind w:firstLine="567"/>
        <w:jc w:val="both"/>
        <w:rPr>
          <w:sz w:val="28"/>
          <w:szCs w:val="28"/>
          <w:lang w:val="de-DE"/>
        </w:rPr>
      </w:pPr>
      <w:r w:rsidRPr="00C723D0">
        <w:rPr>
          <w:sz w:val="28"/>
          <w:szCs w:val="28"/>
          <w:lang w:val="pt-BR"/>
        </w:rPr>
        <w:t>(</w:t>
      </w:r>
      <w:r w:rsidRPr="00C723D0">
        <w:rPr>
          <w:i/>
          <w:sz w:val="28"/>
          <w:szCs w:val="28"/>
          <w:lang w:val="pt-BR"/>
        </w:rPr>
        <w:t>Chi tiết</w:t>
      </w:r>
      <w:r w:rsidRPr="00C723D0">
        <w:rPr>
          <w:i/>
          <w:sz w:val="28"/>
          <w:szCs w:val="28"/>
        </w:rPr>
        <w:t xml:space="preserve"> nêu tại </w:t>
      </w:r>
      <w:r w:rsidR="00A31537" w:rsidRPr="00A31537">
        <w:rPr>
          <w:i/>
          <w:sz w:val="28"/>
          <w:szCs w:val="28"/>
        </w:rPr>
        <w:t>Phụ lục VI</w:t>
      </w:r>
      <w:r w:rsidRPr="00C723D0">
        <w:rPr>
          <w:i/>
          <w:sz w:val="28"/>
          <w:szCs w:val="28"/>
        </w:rPr>
        <w:t xml:space="preserve"> kèm theo Tờ trình</w:t>
      </w:r>
      <w:r w:rsidRPr="00C723D0">
        <w:rPr>
          <w:sz w:val="28"/>
          <w:szCs w:val="28"/>
        </w:rPr>
        <w:t>)</w:t>
      </w:r>
    </w:p>
    <w:p w:rsidR="00A31537" w:rsidRDefault="005F7E4B" w:rsidP="009441DE">
      <w:pPr>
        <w:numPr>
          <w:ilvl w:val="1"/>
          <w:numId w:val="49"/>
        </w:numPr>
        <w:spacing w:before="140"/>
        <w:ind w:left="0" w:firstLine="567"/>
        <w:jc w:val="both"/>
        <w:rPr>
          <w:sz w:val="28"/>
          <w:szCs w:val="28"/>
          <w:lang w:val="pt-BR"/>
        </w:rPr>
      </w:pPr>
      <w:r w:rsidRPr="00C723D0">
        <w:rPr>
          <w:sz w:val="28"/>
          <w:szCs w:val="28"/>
          <w:lang w:val="pt-BR"/>
        </w:rPr>
        <w:t>Phương án huy động vốn của VATM</w:t>
      </w:r>
      <w:r w:rsidR="004F17B8" w:rsidRPr="00C723D0">
        <w:rPr>
          <w:sz w:val="28"/>
          <w:szCs w:val="28"/>
        </w:rPr>
        <w:t xml:space="preserve">: </w:t>
      </w:r>
      <w:r w:rsidR="004F17B8" w:rsidRPr="00C723D0">
        <w:rPr>
          <w:sz w:val="28"/>
          <w:szCs w:val="28"/>
          <w:lang w:val="pt-BR"/>
        </w:rPr>
        <w:t xml:space="preserve">Tổng số vốn </w:t>
      </w:r>
      <w:r w:rsidR="00FC2109" w:rsidRPr="00C723D0">
        <w:rPr>
          <w:sz w:val="28"/>
          <w:szCs w:val="28"/>
          <w:lang w:val="pt-BR"/>
        </w:rPr>
        <w:t>VATM</w:t>
      </w:r>
      <w:r w:rsidR="004F17B8" w:rsidRPr="00C723D0">
        <w:rPr>
          <w:sz w:val="28"/>
          <w:szCs w:val="28"/>
          <w:lang w:val="pt-BR"/>
        </w:rPr>
        <w:t xml:space="preserve"> cần huy động là 3.225 tỷ đồng, trong đó:</w:t>
      </w:r>
    </w:p>
    <w:p w:rsidR="00A31537" w:rsidRDefault="005A2922" w:rsidP="009441DE">
      <w:pPr>
        <w:numPr>
          <w:ilvl w:val="0"/>
          <w:numId w:val="63"/>
        </w:numPr>
        <w:tabs>
          <w:tab w:val="left" w:pos="851"/>
        </w:tabs>
        <w:spacing w:before="140"/>
        <w:ind w:left="0" w:firstLine="567"/>
        <w:jc w:val="both"/>
        <w:rPr>
          <w:sz w:val="28"/>
          <w:szCs w:val="28"/>
          <w:lang w:val="pt-BR"/>
        </w:rPr>
      </w:pPr>
      <w:r w:rsidRPr="00C723D0">
        <w:rPr>
          <w:sz w:val="28"/>
          <w:szCs w:val="28"/>
          <w:lang w:val="pt-BR"/>
        </w:rPr>
        <w:t>Vốn chủ sở hữu</w:t>
      </w:r>
      <w:r w:rsidR="004F17B8" w:rsidRPr="00C723D0">
        <w:rPr>
          <w:sz w:val="28"/>
          <w:szCs w:val="28"/>
          <w:lang w:val="pt-BR"/>
        </w:rPr>
        <w:t xml:space="preserve">: VATM đã </w:t>
      </w:r>
      <w:r w:rsidR="0058168F" w:rsidRPr="00C723D0">
        <w:rPr>
          <w:sz w:val="28"/>
          <w:szCs w:val="28"/>
          <w:lang w:val="pt-BR"/>
        </w:rPr>
        <w:t xml:space="preserve">cân đối được khoảng </w:t>
      </w:r>
      <w:r w:rsidR="0058168F" w:rsidRPr="00C723D0">
        <w:rPr>
          <w:sz w:val="28"/>
          <w:szCs w:val="28"/>
        </w:rPr>
        <w:t>2.125 tỷ đồng.</w:t>
      </w:r>
    </w:p>
    <w:p w:rsidR="00A31537" w:rsidRDefault="005A2922" w:rsidP="009441DE">
      <w:pPr>
        <w:numPr>
          <w:ilvl w:val="0"/>
          <w:numId w:val="63"/>
        </w:numPr>
        <w:tabs>
          <w:tab w:val="left" w:pos="851"/>
        </w:tabs>
        <w:spacing w:before="140"/>
        <w:ind w:left="0" w:firstLine="567"/>
        <w:jc w:val="both"/>
        <w:rPr>
          <w:sz w:val="28"/>
          <w:szCs w:val="28"/>
          <w:lang w:val="pt-BR"/>
        </w:rPr>
      </w:pPr>
      <w:r w:rsidRPr="00C723D0">
        <w:rPr>
          <w:sz w:val="28"/>
          <w:szCs w:val="28"/>
          <w:lang w:val="pt-BR"/>
        </w:rPr>
        <w:t>Vốn vay:</w:t>
      </w:r>
      <w:r w:rsidR="0058168F" w:rsidRPr="00C723D0">
        <w:rPr>
          <w:sz w:val="28"/>
          <w:szCs w:val="28"/>
          <w:lang w:val="pt-BR"/>
        </w:rPr>
        <w:t xml:space="preserve"> VATM dự kiến sẽ vay vốn thương mại của ngân hàng trong nước</w:t>
      </w:r>
      <w:r w:rsidR="0058168F" w:rsidRPr="00C723D0">
        <w:rPr>
          <w:sz w:val="28"/>
          <w:szCs w:val="28"/>
        </w:rPr>
        <w:t>khoảng 1.100 tỷ đồng</w:t>
      </w:r>
      <w:r w:rsidR="00523D23" w:rsidRPr="00C723D0">
        <w:rPr>
          <w:sz w:val="28"/>
          <w:szCs w:val="28"/>
        </w:rPr>
        <w:t>, với lãi suất tính toán dự kiến là 11%/năm</w:t>
      </w:r>
      <w:r w:rsidR="0058168F" w:rsidRPr="00C723D0">
        <w:rPr>
          <w:sz w:val="28"/>
          <w:szCs w:val="28"/>
        </w:rPr>
        <w:t>.</w:t>
      </w:r>
    </w:p>
    <w:p w:rsidR="00A31537" w:rsidRDefault="0058168F" w:rsidP="009441DE">
      <w:pPr>
        <w:tabs>
          <w:tab w:val="left" w:pos="1080"/>
        </w:tabs>
        <w:spacing w:before="140"/>
        <w:ind w:firstLine="567"/>
        <w:jc w:val="both"/>
        <w:rPr>
          <w:sz w:val="28"/>
          <w:szCs w:val="28"/>
          <w:highlight w:val="yellow"/>
          <w:lang w:val="pt-BR"/>
        </w:rPr>
      </w:pPr>
      <w:r w:rsidRPr="00C723D0">
        <w:rPr>
          <w:sz w:val="28"/>
          <w:szCs w:val="28"/>
          <w:lang w:val="pt-BR"/>
        </w:rPr>
        <w:t>(</w:t>
      </w:r>
      <w:r w:rsidRPr="00C723D0">
        <w:rPr>
          <w:i/>
          <w:sz w:val="28"/>
          <w:szCs w:val="28"/>
          <w:lang w:val="pt-BR"/>
        </w:rPr>
        <w:t>Chi tiết</w:t>
      </w:r>
      <w:r w:rsidRPr="00C723D0">
        <w:rPr>
          <w:i/>
          <w:sz w:val="28"/>
          <w:szCs w:val="28"/>
        </w:rPr>
        <w:t xml:space="preserve"> nêu tại </w:t>
      </w:r>
      <w:r w:rsidR="00A31537" w:rsidRPr="00A31537">
        <w:rPr>
          <w:i/>
          <w:sz w:val="28"/>
          <w:szCs w:val="28"/>
        </w:rPr>
        <w:t>Phụ lục VII</w:t>
      </w:r>
      <w:r w:rsidRPr="00C723D0">
        <w:rPr>
          <w:i/>
          <w:sz w:val="28"/>
          <w:szCs w:val="28"/>
        </w:rPr>
        <w:t xml:space="preserve"> kèm theo Tờ trình</w:t>
      </w:r>
      <w:r w:rsidRPr="00C723D0">
        <w:rPr>
          <w:sz w:val="28"/>
          <w:szCs w:val="28"/>
        </w:rPr>
        <w:t>)</w:t>
      </w:r>
    </w:p>
    <w:p w:rsidR="00A31537" w:rsidRPr="00D93027" w:rsidRDefault="006E76C6" w:rsidP="009441DE">
      <w:pPr>
        <w:widowControl w:val="0"/>
        <w:numPr>
          <w:ilvl w:val="0"/>
          <w:numId w:val="30"/>
        </w:numPr>
        <w:tabs>
          <w:tab w:val="left" w:pos="851"/>
        </w:tabs>
        <w:spacing w:before="140"/>
        <w:ind w:left="0" w:firstLine="567"/>
        <w:jc w:val="both"/>
        <w:rPr>
          <w:rFonts w:ascii="Times New Roman Bold" w:hAnsi="Times New Roman Bold"/>
          <w:b/>
          <w:bCs/>
          <w:spacing w:val="-4"/>
          <w:sz w:val="28"/>
          <w:szCs w:val="28"/>
          <w:lang w:val="pt-BR"/>
        </w:rPr>
      </w:pPr>
      <w:r w:rsidRPr="00D93027">
        <w:rPr>
          <w:b/>
          <w:bCs/>
          <w:spacing w:val="-4"/>
          <w:sz w:val="28"/>
          <w:szCs w:val="28"/>
          <w:lang w:val="pt-BR"/>
        </w:rPr>
        <w:t xml:space="preserve">Điều chỉnh diện tích đất giai đoạn 1 tăng từ 1.165 ha lên 1.810 ha; điều chỉnh 1.050 ha đất dành cho quốc phòng thành 570 ha đất dùng </w:t>
      </w:r>
      <w:r w:rsidR="00A31537" w:rsidRPr="00D93027">
        <w:rPr>
          <w:rFonts w:ascii="Times New Roman Bold" w:hAnsi="Times New Roman Bold"/>
          <w:b/>
          <w:bCs/>
          <w:spacing w:val="-4"/>
          <w:sz w:val="28"/>
          <w:szCs w:val="28"/>
          <w:lang w:val="pt-BR"/>
        </w:rPr>
        <w:t>riêng cho quốc phòng và 480 ha đất dùng chung giữa quốc phòng và dân dụng</w:t>
      </w:r>
    </w:p>
    <w:p w:rsidR="00A31537" w:rsidRDefault="00647B41" w:rsidP="009441DE">
      <w:pPr>
        <w:tabs>
          <w:tab w:val="left" w:pos="851"/>
        </w:tabs>
        <w:spacing w:before="140"/>
        <w:ind w:left="567"/>
        <w:jc w:val="both"/>
        <w:rPr>
          <w:rFonts w:eastAsia="MS PGothic"/>
          <w:i/>
          <w:kern w:val="2"/>
          <w:sz w:val="28"/>
          <w:szCs w:val="28"/>
          <w:lang w:eastAsia="ja-JP" w:bidi="th-TH"/>
        </w:rPr>
      </w:pPr>
      <w:r>
        <w:rPr>
          <w:bCs/>
          <w:i/>
          <w:sz w:val="28"/>
          <w:szCs w:val="28"/>
          <w:lang w:val="pt-BR"/>
        </w:rPr>
        <w:t xml:space="preserve">a) </w:t>
      </w:r>
      <w:r w:rsidR="00781CAB" w:rsidRPr="00C723D0">
        <w:rPr>
          <w:bCs/>
          <w:i/>
          <w:sz w:val="28"/>
          <w:szCs w:val="28"/>
          <w:lang w:val="pt-BR"/>
        </w:rPr>
        <w:t>Điều chỉnh diện tích đất giai đoạn 1</w:t>
      </w:r>
    </w:p>
    <w:p w:rsidR="00A31537" w:rsidRDefault="00D604AE" w:rsidP="009441DE">
      <w:pPr>
        <w:tabs>
          <w:tab w:val="left" w:pos="1080"/>
        </w:tabs>
        <w:spacing w:before="140"/>
        <w:ind w:firstLine="567"/>
        <w:jc w:val="both"/>
        <w:rPr>
          <w:rFonts w:eastAsia="MS PGothic"/>
          <w:kern w:val="2"/>
          <w:sz w:val="28"/>
          <w:szCs w:val="28"/>
          <w:lang w:eastAsia="ja-JP" w:bidi="th-TH"/>
        </w:rPr>
      </w:pPr>
      <w:r w:rsidRPr="00C723D0">
        <w:rPr>
          <w:rFonts w:eastAsia="MS PGothic"/>
          <w:kern w:val="2"/>
          <w:sz w:val="28"/>
          <w:szCs w:val="28"/>
          <w:lang w:eastAsia="ja-JP" w:bidi="th-TH"/>
        </w:rPr>
        <w:t>Tại hồ sơ Báo cáo nghiên cứu tiền khả thi</w:t>
      </w:r>
      <w:r w:rsidR="00131FC9" w:rsidRPr="00C723D0">
        <w:rPr>
          <w:rFonts w:eastAsia="MS PGothic"/>
          <w:kern w:val="2"/>
          <w:sz w:val="28"/>
          <w:szCs w:val="28"/>
          <w:lang w:eastAsia="ja-JP" w:bidi="th-TH"/>
        </w:rPr>
        <w:t xml:space="preserve">, </w:t>
      </w:r>
      <w:r w:rsidRPr="00C723D0">
        <w:rPr>
          <w:rFonts w:eastAsia="MS PGothic"/>
          <w:kern w:val="2"/>
          <w:sz w:val="28"/>
          <w:szCs w:val="28"/>
          <w:lang w:eastAsia="ja-JP" w:bidi="th-TH"/>
        </w:rPr>
        <w:t xml:space="preserve">diện tích đất để đầu tư xây dựng CHKQT Long Thành giai đoạn 1 </w:t>
      </w:r>
      <w:r w:rsidR="00131FC9" w:rsidRPr="00C723D0">
        <w:rPr>
          <w:rFonts w:eastAsia="MS PGothic"/>
          <w:kern w:val="2"/>
          <w:sz w:val="28"/>
          <w:szCs w:val="28"/>
          <w:lang w:eastAsia="ja-JP" w:bidi="th-TH"/>
        </w:rPr>
        <w:t xml:space="preserve">dự kiến </w:t>
      </w:r>
      <w:r w:rsidRPr="00C723D0">
        <w:rPr>
          <w:rFonts w:eastAsia="MS PGothic"/>
          <w:kern w:val="2"/>
          <w:sz w:val="28"/>
          <w:szCs w:val="28"/>
          <w:lang w:eastAsia="ja-JP" w:bidi="th-TH"/>
        </w:rPr>
        <w:t xml:space="preserve">khoảng 1.165 ha. Trong quá trình lập BCNCKT, Tư vấn đã kiến nghị mở rộng phạm vi xây dựng giai đoạn lên 1.810 ha </w:t>
      </w:r>
      <w:r w:rsidR="00131FC9" w:rsidRPr="00C723D0">
        <w:rPr>
          <w:rFonts w:eastAsia="MS PGothic"/>
          <w:kern w:val="2"/>
          <w:sz w:val="28"/>
          <w:szCs w:val="28"/>
          <w:lang w:eastAsia="ja-JP" w:bidi="th-TH"/>
        </w:rPr>
        <w:t xml:space="preserve">để xây dựng các công trình đáp ứng nhu cầu khai thác tối thiểu giai đoạn 1 của Cảng như: kho giao nhận hàng hóa, nhà ga hàng hóa chuyển phát nhanh, hệ thống công trình dẫn đường hàng không, khu vực điện năng lượng mặt trời, khu diễn tập phòng cháy, chữa cháy, các hồ điều hòa đảm bảo thoát nước… </w:t>
      </w:r>
      <w:r w:rsidR="001A29A0" w:rsidRPr="00C723D0">
        <w:rPr>
          <w:rFonts w:eastAsia="MS PGothic"/>
          <w:kern w:val="2"/>
          <w:sz w:val="28"/>
          <w:szCs w:val="28"/>
          <w:lang w:eastAsia="ja-JP" w:bidi="th-TH"/>
        </w:rPr>
        <w:t>Đồng thời</w:t>
      </w:r>
      <w:r w:rsidR="00131FC9" w:rsidRPr="00C723D0">
        <w:rPr>
          <w:rFonts w:eastAsia="MS PGothic"/>
          <w:kern w:val="2"/>
          <w:sz w:val="28"/>
          <w:szCs w:val="28"/>
          <w:lang w:eastAsia="ja-JP" w:bidi="th-TH"/>
        </w:rPr>
        <w:t xml:space="preserve">, Tư vấn đề nghị </w:t>
      </w:r>
      <w:r w:rsidR="004A7E0E" w:rsidRPr="00C723D0">
        <w:rPr>
          <w:rFonts w:eastAsia="MS PGothic"/>
          <w:kern w:val="2"/>
          <w:sz w:val="28"/>
          <w:szCs w:val="28"/>
          <w:lang w:eastAsia="ja-JP" w:bidi="th-TH"/>
        </w:rPr>
        <w:t xml:space="preserve">bổ sung </w:t>
      </w:r>
      <w:r w:rsidR="001A29A0" w:rsidRPr="00C723D0">
        <w:rPr>
          <w:rFonts w:eastAsia="MS PGothic"/>
          <w:kern w:val="2"/>
          <w:sz w:val="28"/>
          <w:szCs w:val="28"/>
          <w:lang w:eastAsia="ja-JP" w:bidi="th-TH"/>
        </w:rPr>
        <w:t xml:space="preserve">diện tích </w:t>
      </w:r>
      <w:r w:rsidR="004A7E0E" w:rsidRPr="00C723D0">
        <w:rPr>
          <w:rFonts w:eastAsia="MS PGothic"/>
          <w:kern w:val="2"/>
          <w:sz w:val="28"/>
          <w:szCs w:val="28"/>
          <w:lang w:eastAsia="ja-JP" w:bidi="th-TH"/>
        </w:rPr>
        <w:t xml:space="preserve">phần san lấp mặt bằng cho đường cất hạ cánh </w:t>
      </w:r>
      <w:r w:rsidR="001B7DEC">
        <w:rPr>
          <w:rFonts w:eastAsia="MS PGothic"/>
          <w:kern w:val="2"/>
          <w:sz w:val="28"/>
          <w:szCs w:val="28"/>
          <w:lang w:eastAsia="ja-JP" w:bidi="th-TH"/>
        </w:rPr>
        <w:t>song song</w:t>
      </w:r>
      <w:r w:rsidR="004A7E0E" w:rsidRPr="00C723D0">
        <w:rPr>
          <w:rFonts w:eastAsia="MS PGothic"/>
          <w:kern w:val="2"/>
          <w:sz w:val="28"/>
          <w:szCs w:val="28"/>
          <w:lang w:eastAsia="ja-JP" w:bidi="th-TH"/>
        </w:rPr>
        <w:t xml:space="preserve"> (theo cấu hình đóng) và đường lăn kèm theo nhằm đảm bảo thuận lợi cho quá trình xây dựng đường cất hạ cánh </w:t>
      </w:r>
      <w:r w:rsidR="001B7DEC">
        <w:rPr>
          <w:rFonts w:eastAsia="MS PGothic"/>
          <w:kern w:val="2"/>
          <w:sz w:val="28"/>
          <w:szCs w:val="28"/>
          <w:lang w:eastAsia="ja-JP" w:bidi="th-TH"/>
        </w:rPr>
        <w:t>này</w:t>
      </w:r>
      <w:r w:rsidR="004A7E0E" w:rsidRPr="00C723D0">
        <w:rPr>
          <w:rFonts w:eastAsia="MS PGothic"/>
          <w:kern w:val="2"/>
          <w:sz w:val="28"/>
          <w:szCs w:val="28"/>
          <w:lang w:eastAsia="ja-JP" w:bidi="th-TH"/>
        </w:rPr>
        <w:t xml:space="preserve"> trong các giai đoạn tiếp theo (</w:t>
      </w:r>
      <w:r w:rsidR="004A7E0E" w:rsidRPr="00C723D0">
        <w:rPr>
          <w:rFonts w:eastAsia="MS PGothic"/>
          <w:i/>
          <w:kern w:val="2"/>
          <w:sz w:val="28"/>
          <w:szCs w:val="28"/>
          <w:lang w:eastAsia="ja-JP" w:bidi="th-TH"/>
        </w:rPr>
        <w:t>nếu không san lấp mặt bằng trước, khi triển khai xây dựng đường cất hạ cánh này sẽ ảnh hưởng đến việc khai thác Dự án giai đoạn 1 vì không có đường vào để thi công</w:t>
      </w:r>
      <w:r w:rsidR="004A7E0E" w:rsidRPr="00C723D0">
        <w:rPr>
          <w:rFonts w:eastAsia="MS PGothic"/>
          <w:kern w:val="2"/>
          <w:sz w:val="28"/>
          <w:szCs w:val="28"/>
          <w:lang w:eastAsia="ja-JP" w:bidi="th-TH"/>
        </w:rPr>
        <w:t>).</w:t>
      </w:r>
    </w:p>
    <w:p w:rsidR="00A31537" w:rsidRDefault="001A29A0" w:rsidP="009441DE">
      <w:pPr>
        <w:tabs>
          <w:tab w:val="left" w:pos="1080"/>
        </w:tabs>
        <w:spacing w:before="140"/>
        <w:ind w:firstLine="567"/>
        <w:jc w:val="both"/>
        <w:rPr>
          <w:rFonts w:eastAsia="MS PGothic"/>
          <w:kern w:val="2"/>
          <w:sz w:val="28"/>
          <w:szCs w:val="28"/>
          <w:lang w:eastAsia="ja-JP" w:bidi="th-TH"/>
        </w:rPr>
      </w:pPr>
      <w:r w:rsidRPr="00C723D0">
        <w:rPr>
          <w:rFonts w:eastAsia="MS PGothic"/>
          <w:kern w:val="2"/>
          <w:sz w:val="28"/>
          <w:szCs w:val="28"/>
          <w:lang w:eastAsia="ja-JP" w:bidi="th-TH"/>
        </w:rPr>
        <w:lastRenderedPageBreak/>
        <w:t>Việc đề xuất điều chỉnh nêu trên không làm thay đổi tổng diện tích đất dùng cho Dự án CHKQT Long Thành (5.000 ha) đã được Quốc hội thông qua tại Nghị quyết 94/2014/QH13. Do vậy, Chính phủ trình Quốc hội xem xét, thông qua điều chỉnh cơ cấu sử dụng đất tổng thể của Dự án và nhu cầu sử dụng đất của giai đoạn 1 như đề xuất nêu trên.</w:t>
      </w:r>
    </w:p>
    <w:p w:rsidR="00A31537" w:rsidRDefault="001A29A0" w:rsidP="009441DE">
      <w:pPr>
        <w:tabs>
          <w:tab w:val="left" w:pos="1080"/>
        </w:tabs>
        <w:spacing w:before="140"/>
        <w:ind w:firstLine="567"/>
        <w:jc w:val="both"/>
        <w:rPr>
          <w:rFonts w:eastAsia="MS PGothic"/>
          <w:kern w:val="2"/>
          <w:sz w:val="28"/>
          <w:szCs w:val="28"/>
          <w:lang w:eastAsia="ja-JP" w:bidi="th-TH"/>
        </w:rPr>
      </w:pPr>
      <w:r w:rsidRPr="00C723D0">
        <w:rPr>
          <w:rFonts w:eastAsia="MS PGothic"/>
          <w:kern w:val="2"/>
          <w:sz w:val="28"/>
          <w:szCs w:val="28"/>
          <w:lang w:eastAsia="ja-JP" w:bidi="th-TH"/>
        </w:rPr>
        <w:t>Nhu cầu sử dụng đất cụ thể của các hạng mục sẽ được chuẩn xác trong bước tiếp theo, sau khi có kết quả thẩm tra của Tư vấn thẩm tra nhằm đảm bảo sử dụng tiết kiệm tài nguyên đất đai theo hướng tăng diện tích đất sử dụng cho các công trình dịch vụ nhằm tăng hiệu quả sử dụng đất và hiệu quả đầu tư của Dự án.</w:t>
      </w:r>
    </w:p>
    <w:p w:rsidR="00A31537" w:rsidRDefault="00647B41" w:rsidP="009441DE">
      <w:pPr>
        <w:tabs>
          <w:tab w:val="left" w:pos="851"/>
        </w:tabs>
        <w:spacing w:before="140"/>
        <w:ind w:left="567"/>
        <w:jc w:val="both"/>
        <w:rPr>
          <w:rFonts w:eastAsia="MS PGothic"/>
          <w:i/>
          <w:kern w:val="2"/>
          <w:sz w:val="28"/>
          <w:szCs w:val="28"/>
          <w:lang w:eastAsia="ja-JP" w:bidi="th-TH"/>
        </w:rPr>
      </w:pPr>
      <w:r>
        <w:rPr>
          <w:rFonts w:eastAsia="MS PGothic"/>
          <w:i/>
          <w:kern w:val="2"/>
          <w:sz w:val="28"/>
          <w:szCs w:val="28"/>
          <w:lang w:eastAsia="ja-JP" w:bidi="th-TH"/>
        </w:rPr>
        <w:t xml:space="preserve">b) </w:t>
      </w:r>
      <w:r w:rsidR="00581B7D" w:rsidRPr="00C723D0">
        <w:rPr>
          <w:rFonts w:eastAsia="MS PGothic"/>
          <w:i/>
          <w:kern w:val="2"/>
          <w:sz w:val="28"/>
          <w:szCs w:val="28"/>
          <w:lang w:eastAsia="ja-JP" w:bidi="th-TH"/>
        </w:rPr>
        <w:t>Diện tích đất Quố</w:t>
      </w:r>
      <w:r w:rsidR="00F019D8" w:rsidRPr="00C723D0">
        <w:rPr>
          <w:rFonts w:eastAsia="MS PGothic"/>
          <w:i/>
          <w:kern w:val="2"/>
          <w:sz w:val="28"/>
          <w:szCs w:val="28"/>
          <w:lang w:eastAsia="ja-JP" w:bidi="th-TH"/>
        </w:rPr>
        <w:t>c phòng</w:t>
      </w:r>
    </w:p>
    <w:p w:rsidR="00A31537" w:rsidRPr="00D93027" w:rsidRDefault="007F0395" w:rsidP="009441DE">
      <w:pPr>
        <w:widowControl w:val="0"/>
        <w:tabs>
          <w:tab w:val="left" w:pos="1080"/>
          <w:tab w:val="left" w:pos="1418"/>
        </w:tabs>
        <w:spacing w:before="140"/>
        <w:ind w:firstLine="567"/>
        <w:jc w:val="both"/>
        <w:rPr>
          <w:spacing w:val="-4"/>
          <w:sz w:val="28"/>
          <w:szCs w:val="28"/>
        </w:rPr>
      </w:pPr>
      <w:r w:rsidRPr="00D93027">
        <w:rPr>
          <w:spacing w:val="-4"/>
          <w:sz w:val="28"/>
          <w:szCs w:val="28"/>
        </w:rPr>
        <w:t>Theo Báo cáo nghiên cứu tiền khả thi được Quốc hội thông qua, diện tích đất quốc phòng tại CHKQT Long Thành là 1.050 ha. Trong quá trình lập Báo cáo nghiên cứu khả thi dự án, trên cơ sở ưu tiên nhu cầu diện tích đất phát triển hàng không dân dụng, Bộ GTVT đã phối hợp với Bộ Quốc phòng thống nhất cụ thể vị trí và diện tích đất quốc phò</w:t>
      </w:r>
      <w:r w:rsidR="00A1022A" w:rsidRPr="00D93027">
        <w:rPr>
          <w:spacing w:val="-4"/>
          <w:sz w:val="28"/>
          <w:szCs w:val="28"/>
        </w:rPr>
        <w:t>ng đảm bảo 1.050 ha</w:t>
      </w:r>
      <w:r w:rsidR="00A1022A" w:rsidRPr="00D93027">
        <w:rPr>
          <w:rStyle w:val="FootnoteReference"/>
          <w:spacing w:val="-4"/>
          <w:sz w:val="28"/>
          <w:szCs w:val="28"/>
        </w:rPr>
        <w:footnoteReference w:id="9"/>
      </w:r>
      <w:r w:rsidR="00A1022A" w:rsidRPr="00D93027">
        <w:rPr>
          <w:spacing w:val="-4"/>
          <w:sz w:val="28"/>
          <w:szCs w:val="28"/>
        </w:rPr>
        <w:t>, trong đó:</w:t>
      </w:r>
    </w:p>
    <w:p w:rsidR="00A31537" w:rsidRDefault="00A1022A" w:rsidP="009441DE">
      <w:pPr>
        <w:widowControl w:val="0"/>
        <w:numPr>
          <w:ilvl w:val="0"/>
          <w:numId w:val="49"/>
        </w:numPr>
        <w:tabs>
          <w:tab w:val="left" w:pos="709"/>
        </w:tabs>
        <w:spacing w:before="140"/>
        <w:ind w:left="0" w:firstLine="567"/>
        <w:jc w:val="both"/>
        <w:rPr>
          <w:sz w:val="28"/>
          <w:szCs w:val="28"/>
        </w:rPr>
      </w:pPr>
      <w:r w:rsidRPr="00C723D0">
        <w:rPr>
          <w:sz w:val="28"/>
          <w:szCs w:val="28"/>
        </w:rPr>
        <w:t>Bố trí</w:t>
      </w:r>
      <w:r w:rsidR="007F0395" w:rsidRPr="00C723D0">
        <w:rPr>
          <w:sz w:val="28"/>
          <w:szCs w:val="28"/>
        </w:rPr>
        <w:t xml:space="preserve"> 570 ha đất dùng riêng </w:t>
      </w:r>
      <w:r w:rsidR="00FF3666" w:rsidRPr="00C723D0">
        <w:rPr>
          <w:sz w:val="28"/>
          <w:szCs w:val="28"/>
        </w:rPr>
        <w:t xml:space="preserve">được </w:t>
      </w:r>
      <w:r w:rsidR="00337C0E">
        <w:rPr>
          <w:sz w:val="28"/>
          <w:szCs w:val="28"/>
        </w:rPr>
        <w:t>đảm bảo</w:t>
      </w:r>
      <w:r w:rsidR="00FF3666" w:rsidRPr="00C723D0">
        <w:rPr>
          <w:rFonts w:eastAsia="MS PGothic"/>
          <w:kern w:val="2"/>
          <w:sz w:val="28"/>
          <w:szCs w:val="28"/>
          <w:lang w:eastAsia="ja-JP" w:bidi="th-TH"/>
        </w:rPr>
        <w:t>thuận lợi cho việc thực hiện nhiệm vụ quốc phòng</w:t>
      </w:r>
      <w:r w:rsidRPr="00C723D0">
        <w:rPr>
          <w:rFonts w:eastAsia="MS PGothic"/>
          <w:kern w:val="2"/>
          <w:sz w:val="28"/>
          <w:szCs w:val="28"/>
          <w:lang w:eastAsia="ja-JP" w:bidi="th-TH"/>
        </w:rPr>
        <w:t>;</w:t>
      </w:r>
    </w:p>
    <w:p w:rsidR="00A31537" w:rsidRDefault="00A1022A" w:rsidP="009441DE">
      <w:pPr>
        <w:widowControl w:val="0"/>
        <w:numPr>
          <w:ilvl w:val="0"/>
          <w:numId w:val="49"/>
        </w:numPr>
        <w:tabs>
          <w:tab w:val="left" w:pos="709"/>
        </w:tabs>
        <w:spacing w:before="140"/>
        <w:ind w:left="0" w:firstLine="567"/>
        <w:jc w:val="both"/>
        <w:rPr>
          <w:sz w:val="28"/>
          <w:szCs w:val="28"/>
        </w:rPr>
      </w:pPr>
      <w:r w:rsidRPr="00C723D0">
        <w:rPr>
          <w:sz w:val="28"/>
          <w:szCs w:val="28"/>
        </w:rPr>
        <w:t>Bố trí</w:t>
      </w:r>
      <w:r w:rsidR="007F0395" w:rsidRPr="00C723D0">
        <w:rPr>
          <w:sz w:val="28"/>
          <w:szCs w:val="28"/>
        </w:rPr>
        <w:t xml:space="preserve"> 480 ha đất dùng chung(</w:t>
      </w:r>
      <w:r w:rsidR="00FF3666" w:rsidRPr="00C723D0">
        <w:rPr>
          <w:rFonts w:eastAsia="MS PGothic"/>
          <w:i/>
          <w:kern w:val="2"/>
          <w:sz w:val="28"/>
          <w:szCs w:val="28"/>
          <w:lang w:eastAsia="ja-JP" w:bidi="th-TH"/>
        </w:rPr>
        <w:t>bao gồm đường cất hạ cánh số 4</w:t>
      </w:r>
      <w:r w:rsidR="00985D65">
        <w:rPr>
          <w:rFonts w:eastAsia="MS PGothic"/>
          <w:i/>
          <w:kern w:val="2"/>
          <w:sz w:val="28"/>
          <w:szCs w:val="28"/>
          <w:lang w:val="vi-VN" w:eastAsia="ja-JP" w:bidi="th-TH"/>
        </w:rPr>
        <w:t xml:space="preserve"> và</w:t>
      </w:r>
      <w:r w:rsidR="00FF3666" w:rsidRPr="00C723D0">
        <w:rPr>
          <w:rFonts w:eastAsia="MS PGothic"/>
          <w:i/>
          <w:kern w:val="2"/>
          <w:sz w:val="28"/>
          <w:szCs w:val="28"/>
          <w:lang w:eastAsia="ja-JP" w:bidi="th-TH"/>
        </w:rPr>
        <w:t xml:space="preserve"> đường lăn</w:t>
      </w:r>
      <w:r w:rsidR="00FF3666" w:rsidRPr="00C723D0">
        <w:rPr>
          <w:rFonts w:eastAsia="MS PGothic"/>
          <w:kern w:val="2"/>
          <w:sz w:val="28"/>
          <w:szCs w:val="28"/>
          <w:lang w:eastAsia="ja-JP" w:bidi="th-TH"/>
        </w:rPr>
        <w:t>)</w:t>
      </w:r>
      <w:r w:rsidRPr="00C723D0">
        <w:rPr>
          <w:rFonts w:eastAsia="MS PGothic"/>
          <w:kern w:val="2"/>
          <w:sz w:val="28"/>
          <w:szCs w:val="28"/>
          <w:lang w:eastAsia="ja-JP" w:bidi="th-TH"/>
        </w:rPr>
        <w:t>,được</w:t>
      </w:r>
      <w:r w:rsidR="00FF3666" w:rsidRPr="00C723D0">
        <w:rPr>
          <w:rFonts w:eastAsia="MS PGothic"/>
          <w:kern w:val="2"/>
          <w:sz w:val="28"/>
          <w:szCs w:val="28"/>
          <w:lang w:eastAsia="ja-JP" w:bidi="th-TH"/>
        </w:rPr>
        <w:t xml:space="preserve"> ưu tiên phục vụ cho các hoạt động quân sự (huấn luyện, tác chiến...), phục vụ cho các hoạt động dân dụng khi nhu cầu khai thác tăng</w:t>
      </w:r>
      <w:r w:rsidRPr="00C723D0">
        <w:rPr>
          <w:rFonts w:eastAsia="MS PGothic"/>
          <w:kern w:val="2"/>
          <w:sz w:val="28"/>
          <w:szCs w:val="28"/>
          <w:lang w:eastAsia="ja-JP" w:bidi="th-TH"/>
        </w:rPr>
        <w:t>.</w:t>
      </w:r>
      <w:r w:rsidR="00D63834" w:rsidRPr="00C723D0">
        <w:rPr>
          <w:rFonts w:eastAsia="MS PGothic"/>
          <w:kern w:val="2"/>
          <w:sz w:val="28"/>
          <w:szCs w:val="28"/>
          <w:lang w:eastAsia="ja-JP" w:bidi="th-TH"/>
        </w:rPr>
        <w:t>Khu vực dùng chung là kết cấu hạ tầng Cảng hàng không và sẽ được đầu tư xây dựng ở giai đoạn 3 của Dự án CHKQT Long Thành</w:t>
      </w:r>
      <w:r w:rsidR="00FF3666" w:rsidRPr="00C723D0">
        <w:rPr>
          <w:rFonts w:eastAsia="MS PGothic"/>
          <w:kern w:val="2"/>
          <w:sz w:val="28"/>
          <w:szCs w:val="28"/>
          <w:lang w:eastAsia="ja-JP" w:bidi="th-TH"/>
        </w:rPr>
        <w:t>.</w:t>
      </w:r>
    </w:p>
    <w:p w:rsidR="00A31537" w:rsidRDefault="00E23491" w:rsidP="009441DE">
      <w:pPr>
        <w:widowControl w:val="0"/>
        <w:tabs>
          <w:tab w:val="left" w:pos="1080"/>
        </w:tabs>
        <w:spacing w:before="140"/>
        <w:ind w:firstLine="567"/>
        <w:jc w:val="both"/>
        <w:rPr>
          <w:sz w:val="28"/>
          <w:szCs w:val="28"/>
        </w:rPr>
      </w:pPr>
      <w:r w:rsidRPr="00C723D0">
        <w:rPr>
          <w:rFonts w:eastAsia="MS PGothic"/>
          <w:kern w:val="2"/>
          <w:sz w:val="28"/>
          <w:szCs w:val="28"/>
          <w:lang w:eastAsia="ja-JP" w:bidi="th-TH"/>
        </w:rPr>
        <w:t xml:space="preserve">Do vậy, Chính phủ trình Quốc hội xem xét, thông qua nội dung diện tích đất </w:t>
      </w:r>
      <w:r w:rsidR="00B13F02">
        <w:rPr>
          <w:rFonts w:eastAsia="MS PGothic"/>
          <w:kern w:val="2"/>
          <w:sz w:val="28"/>
          <w:szCs w:val="28"/>
          <w:lang w:eastAsia="ja-JP" w:bidi="th-TH"/>
        </w:rPr>
        <w:t>q</w:t>
      </w:r>
      <w:r w:rsidRPr="00C723D0">
        <w:rPr>
          <w:rFonts w:eastAsia="MS PGothic"/>
          <w:kern w:val="2"/>
          <w:sz w:val="28"/>
          <w:szCs w:val="28"/>
          <w:lang w:eastAsia="ja-JP" w:bidi="th-TH"/>
        </w:rPr>
        <w:t>uốc phòng tại CHKQT Long Thành như đề xuất nêu trên.</w:t>
      </w:r>
    </w:p>
    <w:p w:rsidR="00A31537" w:rsidRDefault="002A7941" w:rsidP="009441DE">
      <w:pPr>
        <w:widowControl w:val="0"/>
        <w:numPr>
          <w:ilvl w:val="0"/>
          <w:numId w:val="30"/>
        </w:numPr>
        <w:tabs>
          <w:tab w:val="left" w:pos="851"/>
        </w:tabs>
        <w:spacing w:before="140"/>
        <w:ind w:left="0" w:firstLine="562"/>
        <w:jc w:val="both"/>
        <w:rPr>
          <w:b/>
          <w:bCs/>
          <w:sz w:val="28"/>
          <w:szCs w:val="28"/>
          <w:lang w:val="pt-BR"/>
        </w:rPr>
      </w:pPr>
      <w:r w:rsidRPr="00C723D0">
        <w:rPr>
          <w:b/>
          <w:bCs/>
          <w:sz w:val="28"/>
          <w:szCs w:val="28"/>
          <w:lang w:val="pt-BR"/>
        </w:rPr>
        <w:t xml:space="preserve">Bổ </w:t>
      </w:r>
      <w:r w:rsidR="00FE6104" w:rsidRPr="00C723D0">
        <w:rPr>
          <w:b/>
          <w:bCs/>
          <w:sz w:val="28"/>
          <w:szCs w:val="28"/>
          <w:lang w:val="pt-BR"/>
        </w:rPr>
        <w:t xml:space="preserve">sung hai tuyến </w:t>
      </w:r>
      <w:r w:rsidR="00681597" w:rsidRPr="00C723D0">
        <w:rPr>
          <w:b/>
          <w:bCs/>
          <w:sz w:val="28"/>
          <w:szCs w:val="28"/>
          <w:lang w:val="pt-BR"/>
        </w:rPr>
        <w:t>đường bộ</w:t>
      </w:r>
      <w:r w:rsidR="00FE6104" w:rsidRPr="00C723D0">
        <w:rPr>
          <w:b/>
          <w:bCs/>
          <w:sz w:val="28"/>
          <w:szCs w:val="28"/>
          <w:lang w:val="pt-BR"/>
        </w:rPr>
        <w:t xml:space="preserve"> kết nố</w:t>
      </w:r>
      <w:r w:rsidR="00706BF8" w:rsidRPr="00C723D0">
        <w:rPr>
          <w:b/>
          <w:bCs/>
          <w:sz w:val="28"/>
          <w:szCs w:val="28"/>
          <w:lang w:val="pt-BR"/>
        </w:rPr>
        <w:t xml:space="preserve">i (bao gồm </w:t>
      </w:r>
      <w:r w:rsidR="006A53E1">
        <w:rPr>
          <w:b/>
          <w:bCs/>
          <w:sz w:val="28"/>
          <w:szCs w:val="28"/>
          <w:lang w:val="pt-BR"/>
        </w:rPr>
        <w:t>các</w:t>
      </w:r>
      <w:r w:rsidR="00706BF8" w:rsidRPr="00C723D0">
        <w:rPr>
          <w:b/>
          <w:bCs/>
          <w:sz w:val="28"/>
          <w:szCs w:val="28"/>
          <w:lang w:val="pt-BR"/>
        </w:rPr>
        <w:t xml:space="preserve"> nút giao)</w:t>
      </w:r>
    </w:p>
    <w:p w:rsidR="00A31537" w:rsidRDefault="00142DB1" w:rsidP="009441DE">
      <w:pPr>
        <w:widowControl w:val="0"/>
        <w:tabs>
          <w:tab w:val="left" w:pos="1080"/>
        </w:tabs>
        <w:spacing w:before="140"/>
        <w:ind w:firstLine="562"/>
        <w:jc w:val="both"/>
        <w:rPr>
          <w:sz w:val="28"/>
          <w:szCs w:val="28"/>
          <w:lang w:val="vi-VN"/>
        </w:rPr>
      </w:pPr>
      <w:r w:rsidRPr="00C723D0">
        <w:rPr>
          <w:sz w:val="28"/>
          <w:szCs w:val="28"/>
        </w:rPr>
        <w:t>Tại Báo cáo nghiên cứu tiền khả thi chưa đề cập cụ thể và ước tính chi phí đầu tư cho các tuyến giao thông kết nối Cảng</w:t>
      </w:r>
      <w:r w:rsidR="00706BF8" w:rsidRPr="00C723D0">
        <w:rPr>
          <w:sz w:val="28"/>
          <w:szCs w:val="28"/>
        </w:rPr>
        <w:t xml:space="preserve"> với hệ thống giao thông khu vực xung quanh</w:t>
      </w:r>
      <w:r w:rsidRPr="00C723D0">
        <w:rPr>
          <w:sz w:val="28"/>
          <w:szCs w:val="28"/>
        </w:rPr>
        <w:t xml:space="preserve">. </w:t>
      </w:r>
      <w:r w:rsidRPr="00C723D0">
        <w:rPr>
          <w:sz w:val="28"/>
          <w:szCs w:val="28"/>
          <w:lang w:val="vi-VN"/>
        </w:rPr>
        <w:t>T</w:t>
      </w:r>
      <w:r w:rsidRPr="00C723D0">
        <w:rPr>
          <w:sz w:val="28"/>
          <w:szCs w:val="28"/>
        </w:rPr>
        <w:t xml:space="preserve">rong quá trình nghiên cứu lập BCNCKT, Tư vấn đã đề xuất </w:t>
      </w:r>
      <w:r w:rsidR="00706BF8" w:rsidRPr="00C723D0">
        <w:rPr>
          <w:sz w:val="28"/>
          <w:szCs w:val="28"/>
        </w:rPr>
        <w:t>các tuyến giao thông</w:t>
      </w:r>
      <w:r w:rsidRPr="00C723D0">
        <w:rPr>
          <w:sz w:val="28"/>
          <w:szCs w:val="28"/>
          <w:lang w:val="vi-VN"/>
        </w:rPr>
        <w:t xml:space="preserve"> kết nối với </w:t>
      </w:r>
      <w:r w:rsidR="00706BF8" w:rsidRPr="00C723D0">
        <w:rPr>
          <w:sz w:val="28"/>
          <w:szCs w:val="28"/>
        </w:rPr>
        <w:t xml:space="preserve">hệ thống </w:t>
      </w:r>
      <w:r w:rsidRPr="00C723D0">
        <w:rPr>
          <w:sz w:val="28"/>
          <w:szCs w:val="28"/>
          <w:lang w:val="vi-VN"/>
        </w:rPr>
        <w:t xml:space="preserve">giao thông khu vực </w:t>
      </w:r>
      <w:r w:rsidR="00706BF8" w:rsidRPr="00C723D0">
        <w:rPr>
          <w:sz w:val="28"/>
          <w:szCs w:val="28"/>
        </w:rPr>
        <w:t xml:space="preserve">xung quanh. </w:t>
      </w:r>
      <w:r w:rsidR="00242A42">
        <w:rPr>
          <w:sz w:val="28"/>
          <w:szCs w:val="28"/>
        </w:rPr>
        <w:t>Cụ thể,</w:t>
      </w:r>
      <w:r w:rsidR="00706BF8" w:rsidRPr="00C723D0">
        <w:rPr>
          <w:sz w:val="28"/>
          <w:szCs w:val="28"/>
        </w:rPr>
        <w:t xml:space="preserve"> trước mắt giai đoạn 1 sẽ đầu tư 02 tuyến </w:t>
      </w:r>
      <w:r w:rsidRPr="00C723D0">
        <w:rPr>
          <w:sz w:val="28"/>
          <w:szCs w:val="28"/>
          <w:lang w:val="vi-VN"/>
        </w:rPr>
        <w:t>sau:</w:t>
      </w:r>
    </w:p>
    <w:p w:rsidR="00A31537" w:rsidRDefault="00142DB1" w:rsidP="009441DE">
      <w:pPr>
        <w:pStyle w:val="ListParagraph"/>
        <w:numPr>
          <w:ilvl w:val="0"/>
          <w:numId w:val="51"/>
        </w:numPr>
        <w:tabs>
          <w:tab w:val="left" w:pos="709"/>
        </w:tabs>
        <w:spacing w:before="140"/>
        <w:ind w:left="0" w:firstLine="562"/>
        <w:rPr>
          <w:rFonts w:ascii="Times New Roman" w:hAnsi="Times New Roman"/>
          <w:sz w:val="28"/>
          <w:szCs w:val="28"/>
        </w:rPr>
      </w:pPr>
      <w:r w:rsidRPr="00C723D0">
        <w:rPr>
          <w:rFonts w:ascii="Times New Roman" w:hAnsi="Times New Roman"/>
          <w:sz w:val="28"/>
          <w:szCs w:val="28"/>
        </w:rPr>
        <w:t xml:space="preserve">Tuyến số 01 (dài 3,8 km): Kết nối trục chính Cảng (đầu phía Tây) với Quốc lộ 51. </w:t>
      </w:r>
      <w:r w:rsidR="00706BF8" w:rsidRPr="00C723D0">
        <w:rPr>
          <w:rFonts w:ascii="Times New Roman" w:hAnsi="Times New Roman"/>
          <w:sz w:val="28"/>
          <w:szCs w:val="28"/>
        </w:rPr>
        <w:t xml:space="preserve">Giai đoạn 1 đầu tư với quy mô 6 làn xe. Thực hiện giải phóng mặt bằng theo quy mô hoàn chỉnh </w:t>
      </w:r>
      <w:r w:rsidR="009A588E">
        <w:rPr>
          <w:rFonts w:ascii="Times New Roman" w:hAnsi="Times New Roman"/>
          <w:sz w:val="28"/>
          <w:szCs w:val="28"/>
        </w:rPr>
        <w:t>(</w:t>
      </w:r>
      <w:r w:rsidR="00706BF8" w:rsidRPr="00C723D0">
        <w:rPr>
          <w:rFonts w:ascii="Times New Roman" w:hAnsi="Times New Roman"/>
          <w:sz w:val="28"/>
          <w:szCs w:val="28"/>
        </w:rPr>
        <w:t>10 làn xe chạy chính và 06 làn đô thị song hành</w:t>
      </w:r>
      <w:r w:rsidR="009A588E">
        <w:rPr>
          <w:rFonts w:ascii="Times New Roman" w:hAnsi="Times New Roman"/>
          <w:sz w:val="28"/>
          <w:szCs w:val="28"/>
        </w:rPr>
        <w:t>)</w:t>
      </w:r>
      <w:r w:rsidR="00706BF8" w:rsidRPr="00C723D0">
        <w:rPr>
          <w:rFonts w:ascii="Times New Roman" w:hAnsi="Times New Roman"/>
          <w:sz w:val="28"/>
          <w:szCs w:val="28"/>
        </w:rPr>
        <w:t>, bề rộng mặt cắt ngang thay đổi từ 85-120 m.</w:t>
      </w:r>
    </w:p>
    <w:p w:rsidR="00A31537" w:rsidRDefault="00142DB1" w:rsidP="009441DE">
      <w:pPr>
        <w:pStyle w:val="ListParagraph"/>
        <w:numPr>
          <w:ilvl w:val="0"/>
          <w:numId w:val="51"/>
        </w:numPr>
        <w:spacing w:before="140"/>
        <w:ind w:left="0" w:firstLine="562"/>
        <w:rPr>
          <w:rFonts w:ascii="Times New Roman" w:hAnsi="Times New Roman"/>
          <w:sz w:val="28"/>
          <w:szCs w:val="28"/>
        </w:rPr>
      </w:pPr>
      <w:r w:rsidRPr="00C723D0">
        <w:rPr>
          <w:rFonts w:ascii="Times New Roman" w:hAnsi="Times New Roman"/>
          <w:sz w:val="28"/>
          <w:szCs w:val="28"/>
        </w:rPr>
        <w:t xml:space="preserve">Tuyến số 02 (dài 3,5 km): Kết nối tuyến số 01 với đường cao tốc thành phố Hồ Chí Minh - Long Thành - Dầu Giây. Quy mô mặt cắt ngang gồm 04 làn xe theo 02 nhánh chạy độc lập, song hành với cao tốc Biên Hòa - Vũng </w:t>
      </w:r>
      <w:r w:rsidRPr="00C723D0">
        <w:rPr>
          <w:rFonts w:ascii="Times New Roman" w:hAnsi="Times New Roman"/>
          <w:sz w:val="28"/>
          <w:szCs w:val="28"/>
        </w:rPr>
        <w:lastRenderedPageBreak/>
        <w:t>Tàu.</w:t>
      </w:r>
    </w:p>
    <w:p w:rsidR="00A31537" w:rsidRDefault="009507D9" w:rsidP="009441DE">
      <w:pPr>
        <w:pStyle w:val="ListParagraph"/>
        <w:tabs>
          <w:tab w:val="left" w:pos="1080"/>
        </w:tabs>
        <w:spacing w:before="140"/>
        <w:ind w:left="0" w:firstLine="562"/>
        <w:rPr>
          <w:rFonts w:ascii="Times New Roman" w:hAnsi="Times New Roman"/>
          <w:sz w:val="28"/>
          <w:szCs w:val="28"/>
        </w:rPr>
      </w:pPr>
      <w:r w:rsidRPr="00C723D0">
        <w:rPr>
          <w:rFonts w:ascii="Times New Roman" w:hAnsi="Times New Roman"/>
          <w:sz w:val="28"/>
          <w:szCs w:val="28"/>
        </w:rPr>
        <w:t xml:space="preserve">Do </w:t>
      </w:r>
      <w:r w:rsidR="006B0C62" w:rsidRPr="00C723D0">
        <w:rPr>
          <w:rFonts w:ascii="Times New Roman" w:hAnsi="Times New Roman"/>
          <w:sz w:val="28"/>
          <w:szCs w:val="28"/>
        </w:rPr>
        <w:t>02</w:t>
      </w:r>
      <w:r w:rsidRPr="00C723D0">
        <w:rPr>
          <w:rFonts w:ascii="Times New Roman" w:hAnsi="Times New Roman"/>
          <w:sz w:val="28"/>
          <w:szCs w:val="28"/>
        </w:rPr>
        <w:t xml:space="preserve"> tuyến đường bộ </w:t>
      </w:r>
      <w:r w:rsidR="006B0C62" w:rsidRPr="00C723D0">
        <w:rPr>
          <w:rFonts w:ascii="Times New Roman" w:hAnsi="Times New Roman"/>
          <w:sz w:val="28"/>
          <w:szCs w:val="28"/>
        </w:rPr>
        <w:t>này</w:t>
      </w:r>
      <w:r w:rsidRPr="00C723D0">
        <w:rPr>
          <w:rFonts w:ascii="Times New Roman" w:hAnsi="Times New Roman"/>
          <w:sz w:val="28"/>
          <w:szCs w:val="28"/>
        </w:rPr>
        <w:t xml:space="preserve"> trực tiếp phục vụ</w:t>
      </w:r>
      <w:r w:rsidR="006B0C62" w:rsidRPr="00C723D0">
        <w:rPr>
          <w:rFonts w:ascii="Times New Roman" w:hAnsi="Times New Roman"/>
          <w:sz w:val="28"/>
          <w:szCs w:val="28"/>
        </w:rPr>
        <w:t xml:space="preserve"> khai thác CHKQT Long Thành</w:t>
      </w:r>
      <w:r w:rsidR="00C473EE">
        <w:rPr>
          <w:rFonts w:ascii="Times New Roman" w:hAnsi="Times New Roman"/>
          <w:sz w:val="28"/>
          <w:szCs w:val="28"/>
        </w:rPr>
        <w:t>,</w:t>
      </w:r>
      <w:r w:rsidRPr="00C723D0">
        <w:rPr>
          <w:rFonts w:ascii="Times New Roman" w:hAnsi="Times New Roman"/>
          <w:sz w:val="28"/>
          <w:szCs w:val="28"/>
        </w:rPr>
        <w:t xml:space="preserve"> đồng thời tuyến số 01 sẽ </w:t>
      </w:r>
      <w:r w:rsidR="006B0C62" w:rsidRPr="00C723D0">
        <w:rPr>
          <w:rFonts w:ascii="Times New Roman" w:hAnsi="Times New Roman"/>
          <w:sz w:val="28"/>
          <w:szCs w:val="28"/>
        </w:rPr>
        <w:t xml:space="preserve">là đường công vụ chính để ra vào thi công giai đoạn 1 của Dự án nên cần bố trí vốn kịp thời để triển khai sớm. Do đó, Chính phủ trình Quốc hội xem xét, chấp thuận chủ trương bổ sung hai tuyến này vào Dự án CHKQT Long Thành và giao </w:t>
      </w:r>
      <w:r w:rsidR="0031302B">
        <w:rPr>
          <w:rFonts w:ascii="Times New Roman" w:hAnsi="Times New Roman"/>
          <w:sz w:val="28"/>
          <w:szCs w:val="28"/>
        </w:rPr>
        <w:t>ACV</w:t>
      </w:r>
      <w:r w:rsidRPr="00C723D0">
        <w:rPr>
          <w:rFonts w:ascii="Times New Roman" w:hAnsi="Times New Roman"/>
          <w:sz w:val="28"/>
          <w:szCs w:val="28"/>
        </w:rPr>
        <w:t>trực tiếp đầu tư</w:t>
      </w:r>
      <w:r w:rsidR="00702A94" w:rsidRPr="00C723D0">
        <w:rPr>
          <w:rFonts w:ascii="Times New Roman" w:hAnsi="Times New Roman"/>
          <w:sz w:val="28"/>
          <w:szCs w:val="28"/>
        </w:rPr>
        <w:t>. Tổng</w:t>
      </w:r>
      <w:r w:rsidR="000E5003" w:rsidRPr="00C723D0">
        <w:rPr>
          <w:rFonts w:ascii="Times New Roman" w:hAnsi="Times New Roman"/>
          <w:sz w:val="28"/>
          <w:szCs w:val="28"/>
        </w:rPr>
        <w:t xml:space="preserve"> chi phí </w:t>
      </w:r>
      <w:r w:rsidR="00E11029" w:rsidRPr="00C723D0">
        <w:rPr>
          <w:rFonts w:ascii="Times New Roman" w:hAnsi="Times New Roman"/>
          <w:sz w:val="28"/>
          <w:szCs w:val="28"/>
        </w:rPr>
        <w:t>dự kiến</w:t>
      </w:r>
      <w:r w:rsidR="00702A94" w:rsidRPr="00C723D0">
        <w:rPr>
          <w:rFonts w:ascii="Times New Roman" w:hAnsi="Times New Roman"/>
          <w:sz w:val="28"/>
          <w:szCs w:val="28"/>
        </w:rPr>
        <w:t xml:space="preserve">khoảng </w:t>
      </w:r>
      <w:r w:rsidR="00E11029" w:rsidRPr="00C723D0">
        <w:rPr>
          <w:rFonts w:ascii="Times New Roman" w:hAnsi="Times New Roman"/>
          <w:sz w:val="28"/>
          <w:szCs w:val="28"/>
        </w:rPr>
        <w:t>4.802 tỷ đồng</w:t>
      </w:r>
      <w:r w:rsidR="00A968CB" w:rsidRPr="00C723D0">
        <w:rPr>
          <w:rFonts w:ascii="Times New Roman" w:hAnsi="Times New Roman"/>
          <w:sz w:val="28"/>
          <w:szCs w:val="28"/>
        </w:rPr>
        <w:t xml:space="preserve"> (</w:t>
      </w:r>
      <w:r w:rsidR="00E11029" w:rsidRPr="00C723D0">
        <w:rPr>
          <w:rFonts w:ascii="Times New Roman" w:hAnsi="Times New Roman"/>
          <w:i/>
          <w:sz w:val="28"/>
          <w:szCs w:val="28"/>
        </w:rPr>
        <w:t>trong đó,</w:t>
      </w:r>
      <w:r w:rsidR="00A968CB" w:rsidRPr="00C723D0">
        <w:rPr>
          <w:rFonts w:ascii="Times New Roman" w:hAnsi="Times New Roman"/>
          <w:i/>
          <w:sz w:val="28"/>
          <w:szCs w:val="28"/>
        </w:rPr>
        <w:t xml:space="preserve"> chi phí đầu tư xây dựng </w:t>
      </w:r>
      <w:r w:rsidR="00702A94" w:rsidRPr="00C723D0">
        <w:rPr>
          <w:rFonts w:ascii="Times New Roman" w:hAnsi="Times New Roman"/>
          <w:i/>
          <w:sz w:val="28"/>
          <w:szCs w:val="28"/>
        </w:rPr>
        <w:t>là</w:t>
      </w:r>
      <w:r w:rsidR="00E11029" w:rsidRPr="00C723D0">
        <w:rPr>
          <w:rFonts w:ascii="Times New Roman" w:hAnsi="Times New Roman"/>
          <w:i/>
          <w:sz w:val="28"/>
          <w:szCs w:val="28"/>
        </w:rPr>
        <w:t xml:space="preserve"> 3.233 tỷ đồng </w:t>
      </w:r>
      <w:r w:rsidR="00A968CB" w:rsidRPr="00C723D0">
        <w:rPr>
          <w:rFonts w:ascii="Times New Roman" w:hAnsi="Times New Roman"/>
          <w:i/>
          <w:sz w:val="28"/>
          <w:szCs w:val="28"/>
        </w:rPr>
        <w:t>và chi phí giải phóng mặt bằng</w:t>
      </w:r>
      <w:r w:rsidR="00702A94" w:rsidRPr="00C723D0">
        <w:rPr>
          <w:rFonts w:ascii="Times New Roman" w:hAnsi="Times New Roman"/>
          <w:i/>
          <w:sz w:val="28"/>
          <w:szCs w:val="28"/>
        </w:rPr>
        <w:t>là</w:t>
      </w:r>
      <w:r w:rsidR="00E11029" w:rsidRPr="00C723D0">
        <w:rPr>
          <w:rFonts w:ascii="Times New Roman" w:hAnsi="Times New Roman"/>
          <w:i/>
          <w:sz w:val="28"/>
          <w:szCs w:val="28"/>
        </w:rPr>
        <w:t xml:space="preserve"> 1.569 tỷ đồng</w:t>
      </w:r>
      <w:r w:rsidR="00A968CB" w:rsidRPr="00C723D0">
        <w:rPr>
          <w:rFonts w:ascii="Times New Roman" w:hAnsi="Times New Roman"/>
          <w:sz w:val="28"/>
          <w:szCs w:val="28"/>
        </w:rPr>
        <w:t>)</w:t>
      </w:r>
      <w:r w:rsidR="00E11029" w:rsidRPr="00C723D0">
        <w:rPr>
          <w:rFonts w:ascii="Times New Roman" w:hAnsi="Times New Roman"/>
          <w:sz w:val="28"/>
          <w:szCs w:val="28"/>
        </w:rPr>
        <w:t xml:space="preserve"> và d</w:t>
      </w:r>
      <w:r w:rsidR="00A968CB" w:rsidRPr="00C723D0">
        <w:rPr>
          <w:rFonts w:ascii="Times New Roman" w:hAnsi="Times New Roman"/>
          <w:sz w:val="28"/>
          <w:szCs w:val="28"/>
        </w:rPr>
        <w:t xml:space="preserve">iện tích cần giải phóng mặt bằng </w:t>
      </w:r>
      <w:r w:rsidRPr="00C723D0">
        <w:rPr>
          <w:rFonts w:ascii="Times New Roman" w:hAnsi="Times New Roman"/>
          <w:sz w:val="28"/>
          <w:szCs w:val="28"/>
        </w:rPr>
        <w:t>khoảng 136 ha.</w:t>
      </w:r>
    </w:p>
    <w:p w:rsidR="00A31537" w:rsidRDefault="002E44D9" w:rsidP="009441DE">
      <w:pPr>
        <w:pStyle w:val="ListParagraph"/>
        <w:tabs>
          <w:tab w:val="left" w:pos="1080"/>
        </w:tabs>
        <w:spacing w:before="140"/>
        <w:ind w:left="0" w:firstLine="562"/>
        <w:rPr>
          <w:rFonts w:ascii="Times New Roman" w:hAnsi="Times New Roman"/>
          <w:sz w:val="28"/>
          <w:szCs w:val="28"/>
        </w:rPr>
      </w:pPr>
      <w:r w:rsidRPr="00C723D0">
        <w:rPr>
          <w:rFonts w:ascii="Times New Roman" w:hAnsi="Times New Roman"/>
          <w:sz w:val="28"/>
          <w:szCs w:val="28"/>
        </w:rPr>
        <w:t>Các tuyến kết nối khác cũng đã được nghiên cứu đầu tư ở các giai đoạn tiếp theo. Ngoài ra</w:t>
      </w:r>
      <w:r w:rsidR="00142DB1" w:rsidRPr="00C723D0">
        <w:rPr>
          <w:rFonts w:ascii="Times New Roman" w:hAnsi="Times New Roman"/>
          <w:sz w:val="28"/>
          <w:szCs w:val="28"/>
        </w:rPr>
        <w:t>, để đảm bảo tính kết nối, đồng bộ lâu dài, ngoài kết quả nghiên cứu của Tư vấn, Bộ GTVT đã cập nhật dự báo nhu cầu giao thông vùng kinh tế trọng điểm phía Nam tới CHKQT Long Thành và nhu cầu giao thông từ CHKQT Tân Sơn Nhất đến CHKQT Long Thành để đề xuất</w:t>
      </w:r>
      <w:r w:rsidR="00142DB1" w:rsidRPr="00C723D0">
        <w:rPr>
          <w:rFonts w:ascii="Times New Roman" w:hAnsi="Times New Roman"/>
          <w:sz w:val="28"/>
          <w:szCs w:val="28"/>
          <w:lang w:val="vi-VN"/>
        </w:rPr>
        <w:t xml:space="preserve"> phương án nghiên cứu cập nhật</w:t>
      </w:r>
      <w:r w:rsidR="00142DB1" w:rsidRPr="00C723D0">
        <w:rPr>
          <w:rFonts w:ascii="Times New Roman" w:hAnsi="Times New Roman"/>
          <w:sz w:val="28"/>
          <w:szCs w:val="28"/>
        </w:rPr>
        <w:t>, điều chỉnh quy hoạch cũng như tiến trình đầu tư hệ thống giao thông đường bộ, đường sắt để đáp ứng sự phát triển của CHKQT Long Thành từng giai đoạn. Các tuyến giao thông kết nối khu vực Cảng với vùng kinh tế trọng điểm phía Nam</w:t>
      </w:r>
      <w:r w:rsidR="009507D9" w:rsidRPr="00C723D0">
        <w:rPr>
          <w:rFonts w:ascii="Times New Roman" w:hAnsi="Times New Roman"/>
          <w:sz w:val="28"/>
          <w:szCs w:val="28"/>
        </w:rPr>
        <w:t xml:space="preserve"> sẽ được Chính phủ và các địa phương cân đối trong kế hoạch đầu tư công trung hạn hoặc huy động nguồn lực giai đoạn 2021-2025 và các giai đoạn tiếp theo để </w:t>
      </w:r>
      <w:r w:rsidR="00142DB1" w:rsidRPr="00C723D0">
        <w:rPr>
          <w:rFonts w:ascii="Times New Roman" w:hAnsi="Times New Roman"/>
          <w:sz w:val="28"/>
          <w:szCs w:val="28"/>
        </w:rPr>
        <w:t>đầu tư đảm bảo đồng bộ với từng giai đoạn khai thác của</w:t>
      </w:r>
      <w:r w:rsidRPr="00C723D0">
        <w:rPr>
          <w:rFonts w:ascii="Times New Roman" w:hAnsi="Times New Roman"/>
          <w:sz w:val="28"/>
          <w:szCs w:val="28"/>
        </w:rPr>
        <w:t xml:space="preserve"> CHKQT Long Thành</w:t>
      </w:r>
      <w:r w:rsidR="009507D9" w:rsidRPr="00C723D0">
        <w:rPr>
          <w:rFonts w:ascii="Times New Roman" w:hAnsi="Times New Roman"/>
          <w:sz w:val="28"/>
          <w:szCs w:val="28"/>
        </w:rPr>
        <w:t>.</w:t>
      </w:r>
    </w:p>
    <w:p w:rsidR="00A31537" w:rsidRPr="00A31537" w:rsidRDefault="00A31537" w:rsidP="009441DE">
      <w:pPr>
        <w:pStyle w:val="ListParagraph"/>
        <w:tabs>
          <w:tab w:val="left" w:pos="1080"/>
        </w:tabs>
        <w:spacing w:before="140"/>
        <w:ind w:left="0" w:firstLine="562"/>
        <w:rPr>
          <w:rFonts w:ascii="Times New Roman" w:eastAsia="MS PGothic" w:hAnsi="Times New Roman"/>
          <w:i/>
          <w:sz w:val="28"/>
          <w:szCs w:val="28"/>
          <w:lang w:bidi="th-TH"/>
        </w:rPr>
      </w:pPr>
      <w:r w:rsidRPr="00A31537">
        <w:rPr>
          <w:rFonts w:ascii="Times New Roman" w:hAnsi="Times New Roman"/>
          <w:i/>
          <w:sz w:val="28"/>
          <w:szCs w:val="28"/>
        </w:rPr>
        <w:t>(Chi tiết nêu tại Phụ lục VIII</w:t>
      </w:r>
      <w:r w:rsidR="006A54CA">
        <w:rPr>
          <w:rFonts w:ascii="Times New Roman" w:hAnsi="Times New Roman"/>
          <w:i/>
          <w:sz w:val="28"/>
          <w:szCs w:val="28"/>
        </w:rPr>
        <w:t>kèm theo Tờ trình)</w:t>
      </w:r>
    </w:p>
    <w:p w:rsidR="00A31537" w:rsidRPr="00A31537" w:rsidRDefault="005F5DC9" w:rsidP="009441DE">
      <w:pPr>
        <w:pStyle w:val="Normal1"/>
        <w:tabs>
          <w:tab w:val="left" w:pos="1170"/>
        </w:tabs>
        <w:spacing w:before="140" w:beforeAutospacing="0" w:after="0" w:afterAutospacing="0"/>
        <w:ind w:firstLine="562"/>
        <w:jc w:val="both"/>
        <w:rPr>
          <w:b/>
          <w:sz w:val="26"/>
          <w:szCs w:val="28"/>
        </w:rPr>
      </w:pPr>
      <w:r>
        <w:rPr>
          <w:b/>
          <w:sz w:val="26"/>
          <w:szCs w:val="28"/>
        </w:rPr>
        <w:t>VI</w:t>
      </w:r>
      <w:r w:rsidR="00A31537" w:rsidRPr="00A31537">
        <w:rPr>
          <w:b/>
          <w:sz w:val="26"/>
          <w:szCs w:val="28"/>
        </w:rPr>
        <w:t>. KIẾN NGHỊ</w:t>
      </w:r>
    </w:p>
    <w:p w:rsidR="00FE54B5" w:rsidRDefault="00FE54B5" w:rsidP="009441DE">
      <w:pPr>
        <w:pStyle w:val="ListParagraph"/>
        <w:spacing w:before="140"/>
        <w:ind w:left="0" w:firstLine="562"/>
        <w:rPr>
          <w:rFonts w:ascii="Times New Roman" w:hAnsi="Times New Roman"/>
          <w:sz w:val="28"/>
          <w:szCs w:val="28"/>
          <w:lang w:val="pt-BR"/>
        </w:rPr>
      </w:pPr>
      <w:r>
        <w:rPr>
          <w:rFonts w:ascii="Times New Roman" w:hAnsi="Times New Roman"/>
          <w:sz w:val="28"/>
          <w:szCs w:val="28"/>
          <w:lang w:val="pt-BR"/>
        </w:rPr>
        <w:t>Trên đây là nội dung BCNCKT Dự án đầu tư xây dựng CHKQT Long Thành giai đoạn 1, Chính phủ trình và kiến nghị Quốc hội như sau:</w:t>
      </w:r>
    </w:p>
    <w:p w:rsidR="00A31537" w:rsidRDefault="006B1000" w:rsidP="009441DE">
      <w:pPr>
        <w:pStyle w:val="ListParagraph"/>
        <w:numPr>
          <w:ilvl w:val="1"/>
          <w:numId w:val="38"/>
        </w:numPr>
        <w:tabs>
          <w:tab w:val="num" w:pos="0"/>
          <w:tab w:val="left" w:pos="851"/>
          <w:tab w:val="left" w:pos="1260"/>
          <w:tab w:val="center" w:pos="4320"/>
        </w:tabs>
        <w:spacing w:before="140"/>
        <w:ind w:left="0" w:firstLine="562"/>
        <w:rPr>
          <w:rFonts w:ascii="Times New Roman" w:hAnsi="Times New Roman"/>
          <w:sz w:val="28"/>
          <w:szCs w:val="28"/>
          <w:lang w:val="pt-BR"/>
        </w:rPr>
      </w:pPr>
      <w:r>
        <w:rPr>
          <w:rFonts w:ascii="Times New Roman" w:hAnsi="Times New Roman"/>
          <w:sz w:val="28"/>
          <w:szCs w:val="28"/>
          <w:lang w:val="pt-BR"/>
        </w:rPr>
        <w:t>X</w:t>
      </w:r>
      <w:r w:rsidR="001244EC" w:rsidRPr="00C723D0">
        <w:rPr>
          <w:rFonts w:ascii="Times New Roman" w:hAnsi="Times New Roman"/>
          <w:sz w:val="28"/>
          <w:szCs w:val="28"/>
          <w:lang w:val="pt-BR"/>
        </w:rPr>
        <w:t xml:space="preserve">em xét, </w:t>
      </w:r>
      <w:r w:rsidR="00D520C0" w:rsidRPr="00C723D0">
        <w:rPr>
          <w:rFonts w:ascii="Times New Roman" w:hAnsi="Times New Roman"/>
          <w:sz w:val="28"/>
          <w:szCs w:val="28"/>
          <w:lang w:val="pt-BR"/>
        </w:rPr>
        <w:t xml:space="preserve">ban hành Nghị quyết thông qua </w:t>
      </w:r>
      <w:r w:rsidR="0043400C" w:rsidRPr="00C723D0">
        <w:rPr>
          <w:rFonts w:ascii="Times New Roman" w:hAnsi="Times New Roman"/>
          <w:sz w:val="28"/>
          <w:szCs w:val="28"/>
          <w:lang w:val="pt-BR"/>
        </w:rPr>
        <w:t xml:space="preserve">một số nội dung của </w:t>
      </w:r>
      <w:r w:rsidR="00D520C0" w:rsidRPr="00C723D0">
        <w:rPr>
          <w:rFonts w:ascii="Times New Roman" w:hAnsi="Times New Roman"/>
          <w:sz w:val="28"/>
          <w:szCs w:val="28"/>
          <w:lang w:val="pt-BR"/>
        </w:rPr>
        <w:t>Báo cáo nghiên cứu khả thi Dự án đầu tư xây dựng CHKQT Long Thành giai đoạn 1</w:t>
      </w:r>
      <w:r w:rsidR="0043400C" w:rsidRPr="00C723D0">
        <w:rPr>
          <w:rFonts w:ascii="Times New Roman" w:hAnsi="Times New Roman"/>
          <w:sz w:val="28"/>
          <w:szCs w:val="28"/>
          <w:lang w:val="pt-BR"/>
        </w:rPr>
        <w:t xml:space="preserve"> do Chính phủ trình duyệt</w:t>
      </w:r>
      <w:r w:rsidR="00D520C0" w:rsidRPr="00C723D0">
        <w:rPr>
          <w:rFonts w:ascii="Times New Roman" w:hAnsi="Times New Roman"/>
          <w:sz w:val="28"/>
          <w:szCs w:val="28"/>
          <w:lang w:val="pt-BR"/>
        </w:rPr>
        <w:t xml:space="preserve">, </w:t>
      </w:r>
      <w:r w:rsidR="0043400C" w:rsidRPr="00C723D0">
        <w:rPr>
          <w:rFonts w:ascii="Times New Roman" w:hAnsi="Times New Roman"/>
          <w:sz w:val="28"/>
          <w:szCs w:val="28"/>
          <w:lang w:val="pt-BR"/>
        </w:rPr>
        <w:t>gồm</w:t>
      </w:r>
      <w:r w:rsidR="00D520C0" w:rsidRPr="00C723D0">
        <w:rPr>
          <w:rFonts w:ascii="Times New Roman" w:hAnsi="Times New Roman"/>
          <w:sz w:val="28"/>
          <w:szCs w:val="28"/>
          <w:lang w:val="pt-BR"/>
        </w:rPr>
        <w:t>:</w:t>
      </w:r>
    </w:p>
    <w:p w:rsidR="00A31537" w:rsidRDefault="00D520C0" w:rsidP="009441DE">
      <w:pPr>
        <w:pStyle w:val="ListParagraph"/>
        <w:numPr>
          <w:ilvl w:val="0"/>
          <w:numId w:val="51"/>
        </w:numPr>
        <w:tabs>
          <w:tab w:val="left" w:pos="709"/>
        </w:tabs>
        <w:spacing w:before="140"/>
        <w:ind w:left="0" w:firstLine="562"/>
        <w:rPr>
          <w:rFonts w:ascii="Times New Roman" w:hAnsi="Times New Roman"/>
          <w:sz w:val="28"/>
          <w:szCs w:val="28"/>
          <w:lang w:val="pt-BR"/>
        </w:rPr>
      </w:pPr>
      <w:r w:rsidRPr="00C723D0">
        <w:rPr>
          <w:rFonts w:ascii="Times New Roman" w:eastAsia="MS PGothic" w:hAnsi="Times New Roman"/>
          <w:sz w:val="28"/>
          <w:szCs w:val="28"/>
          <w:lang w:bidi="th-TH"/>
        </w:rPr>
        <w:t xml:space="preserve">Chấp </w:t>
      </w:r>
      <w:r w:rsidRPr="00C723D0">
        <w:rPr>
          <w:rFonts w:ascii="Times New Roman" w:hAnsi="Times New Roman"/>
          <w:sz w:val="28"/>
          <w:szCs w:val="28"/>
          <w:lang w:val="pt-BR"/>
        </w:rPr>
        <w:t>thuận</w:t>
      </w:r>
      <w:r w:rsidRPr="00C723D0">
        <w:rPr>
          <w:rFonts w:ascii="Times New Roman" w:eastAsia="MS PGothic" w:hAnsi="Times New Roman"/>
          <w:sz w:val="28"/>
          <w:szCs w:val="28"/>
          <w:lang w:bidi="th-TH"/>
        </w:rPr>
        <w:t xml:space="preserve"> hình thức đầu tư CHKQT Long Thành.</w:t>
      </w:r>
    </w:p>
    <w:p w:rsidR="00A31537" w:rsidRDefault="0043400C" w:rsidP="009441DE">
      <w:pPr>
        <w:pStyle w:val="ListParagraph"/>
        <w:numPr>
          <w:ilvl w:val="0"/>
          <w:numId w:val="51"/>
        </w:numPr>
        <w:tabs>
          <w:tab w:val="left" w:pos="709"/>
        </w:tabs>
        <w:spacing w:before="140"/>
        <w:ind w:left="0" w:firstLine="562"/>
        <w:rPr>
          <w:rFonts w:ascii="Times New Roman" w:hAnsi="Times New Roman"/>
          <w:sz w:val="28"/>
          <w:szCs w:val="28"/>
          <w:lang w:val="pt-BR"/>
        </w:rPr>
      </w:pPr>
      <w:r w:rsidRPr="00C723D0">
        <w:rPr>
          <w:rFonts w:ascii="Times New Roman" w:hAnsi="Times New Roman"/>
          <w:sz w:val="28"/>
          <w:szCs w:val="28"/>
          <w:lang w:val="pt-BR"/>
        </w:rPr>
        <w:t>Đ</w:t>
      </w:r>
      <w:r w:rsidR="001244EC" w:rsidRPr="00C723D0">
        <w:rPr>
          <w:rFonts w:ascii="Times New Roman" w:hAnsi="Times New Roman"/>
          <w:sz w:val="28"/>
          <w:szCs w:val="28"/>
          <w:lang w:val="pt-BR"/>
        </w:rPr>
        <w:t xml:space="preserve">iều chỉnh </w:t>
      </w:r>
      <w:r w:rsidRPr="00C723D0">
        <w:rPr>
          <w:rFonts w:ascii="Times New Roman" w:hAnsi="Times New Roman"/>
          <w:sz w:val="28"/>
          <w:szCs w:val="28"/>
          <w:lang w:val="pt-BR"/>
        </w:rPr>
        <w:t>diện tích đất giai đoạn 1 từ 1.165 ha lên khoảng 1.810 ha.</w:t>
      </w:r>
    </w:p>
    <w:p w:rsidR="00A31537" w:rsidRDefault="0043400C" w:rsidP="009441DE">
      <w:pPr>
        <w:pStyle w:val="ListParagraph"/>
        <w:numPr>
          <w:ilvl w:val="0"/>
          <w:numId w:val="51"/>
        </w:numPr>
        <w:tabs>
          <w:tab w:val="left" w:pos="709"/>
        </w:tabs>
        <w:spacing w:before="140"/>
        <w:ind w:left="0" w:firstLine="562"/>
        <w:rPr>
          <w:rFonts w:ascii="Times New Roman" w:hAnsi="Times New Roman"/>
          <w:sz w:val="28"/>
          <w:szCs w:val="28"/>
          <w:lang w:val="pt-BR"/>
        </w:rPr>
      </w:pPr>
      <w:r w:rsidRPr="00C723D0">
        <w:rPr>
          <w:rFonts w:ascii="Times New Roman" w:hAnsi="Times New Roman"/>
          <w:sz w:val="28"/>
          <w:szCs w:val="28"/>
          <w:lang w:val="pt-BR"/>
        </w:rPr>
        <w:t>Điều chỉnh 1.050 ha đất dành cho quốc phòng thành 570 ha đất dùng riêng cho quốc phòng và 480 ha đất dùng chung giữa quốc phòng và dân dụng.</w:t>
      </w:r>
    </w:p>
    <w:p w:rsidR="00A31537" w:rsidRDefault="0043400C" w:rsidP="009441DE">
      <w:pPr>
        <w:pStyle w:val="ListParagraph"/>
        <w:numPr>
          <w:ilvl w:val="0"/>
          <w:numId w:val="51"/>
        </w:numPr>
        <w:tabs>
          <w:tab w:val="left" w:pos="709"/>
        </w:tabs>
        <w:spacing w:before="140"/>
        <w:ind w:left="0" w:firstLine="562"/>
        <w:rPr>
          <w:rFonts w:ascii="Times New Roman" w:hAnsi="Times New Roman"/>
          <w:sz w:val="28"/>
          <w:szCs w:val="28"/>
          <w:lang w:val="pt-BR"/>
        </w:rPr>
      </w:pPr>
      <w:r w:rsidRPr="00C723D0">
        <w:rPr>
          <w:rFonts w:ascii="Times New Roman" w:hAnsi="Times New Roman"/>
          <w:sz w:val="28"/>
          <w:szCs w:val="28"/>
          <w:lang w:val="pt-BR"/>
        </w:rPr>
        <w:t xml:space="preserve">Chấp thuận chủ trương bổ sung hai tuyến đường bộ kết nối số 01 và 02 vào Dự án </w:t>
      </w:r>
      <w:r w:rsidR="00195F4F" w:rsidRPr="00C723D0">
        <w:rPr>
          <w:rFonts w:ascii="Times New Roman" w:hAnsi="Times New Roman"/>
          <w:sz w:val="28"/>
          <w:szCs w:val="28"/>
          <w:lang w:val="pt-BR"/>
        </w:rPr>
        <w:t xml:space="preserve">đầu tư xây dựng </w:t>
      </w:r>
      <w:r w:rsidRPr="00C723D0">
        <w:rPr>
          <w:rFonts w:ascii="Times New Roman" w:hAnsi="Times New Roman"/>
          <w:sz w:val="28"/>
          <w:szCs w:val="28"/>
          <w:lang w:val="pt-BR"/>
        </w:rPr>
        <w:t>CHKQT Long Thành</w:t>
      </w:r>
      <w:r w:rsidR="00195F4F" w:rsidRPr="00C723D0">
        <w:rPr>
          <w:rFonts w:ascii="Times New Roman" w:hAnsi="Times New Roman"/>
          <w:sz w:val="28"/>
          <w:szCs w:val="28"/>
          <w:lang w:val="pt-BR"/>
        </w:rPr>
        <w:t xml:space="preserve"> giai đoạn 1</w:t>
      </w:r>
      <w:r w:rsidR="00272648" w:rsidRPr="00C723D0">
        <w:rPr>
          <w:rFonts w:ascii="Times New Roman" w:hAnsi="Times New Roman"/>
          <w:sz w:val="28"/>
          <w:szCs w:val="28"/>
          <w:lang w:val="pt-BR"/>
        </w:rPr>
        <w:t xml:space="preserve">để đầu tư </w:t>
      </w:r>
      <w:r w:rsidR="00195F4F" w:rsidRPr="00C723D0">
        <w:rPr>
          <w:rFonts w:ascii="Times New Roman" w:hAnsi="Times New Roman"/>
          <w:sz w:val="28"/>
          <w:szCs w:val="28"/>
          <w:lang w:val="pt-BR"/>
        </w:rPr>
        <w:t xml:space="preserve">theo </w:t>
      </w:r>
      <w:r w:rsidR="00272648" w:rsidRPr="00C723D0">
        <w:rPr>
          <w:rFonts w:ascii="Times New Roman" w:hAnsi="Times New Roman"/>
          <w:sz w:val="28"/>
          <w:szCs w:val="28"/>
          <w:lang w:val="pt-BR"/>
        </w:rPr>
        <w:t xml:space="preserve">quy mô </w:t>
      </w:r>
      <w:r w:rsidR="00195F4F" w:rsidRPr="00C723D0">
        <w:rPr>
          <w:rFonts w:ascii="Times New Roman" w:hAnsi="Times New Roman"/>
          <w:sz w:val="28"/>
          <w:szCs w:val="28"/>
          <w:lang w:val="pt-BR"/>
        </w:rPr>
        <w:t>phân kỳ đầu tư</w:t>
      </w:r>
      <w:r w:rsidR="001244EC" w:rsidRPr="00C723D0">
        <w:rPr>
          <w:rFonts w:ascii="Times New Roman" w:hAnsi="Times New Roman"/>
          <w:sz w:val="28"/>
          <w:szCs w:val="28"/>
          <w:lang w:val="pt-BR"/>
        </w:rPr>
        <w:t>.</w:t>
      </w:r>
    </w:p>
    <w:p w:rsidR="00A31537" w:rsidRDefault="003C112B" w:rsidP="009441DE">
      <w:pPr>
        <w:pStyle w:val="ListParagraph"/>
        <w:numPr>
          <w:ilvl w:val="1"/>
          <w:numId w:val="38"/>
        </w:numPr>
        <w:tabs>
          <w:tab w:val="num" w:pos="0"/>
          <w:tab w:val="left" w:pos="709"/>
          <w:tab w:val="center" w:pos="851"/>
        </w:tabs>
        <w:spacing w:before="140"/>
        <w:ind w:left="0" w:firstLine="562"/>
        <w:rPr>
          <w:rFonts w:ascii="Times New Roman" w:hAnsi="Times New Roman"/>
          <w:sz w:val="28"/>
          <w:szCs w:val="28"/>
          <w:lang w:val="pt-BR"/>
        </w:rPr>
      </w:pPr>
      <w:r w:rsidRPr="00C723D0">
        <w:rPr>
          <w:rFonts w:ascii="Times New Roman" w:hAnsi="Times New Roman"/>
          <w:sz w:val="28"/>
          <w:szCs w:val="28"/>
          <w:lang w:val="pt-BR"/>
        </w:rPr>
        <w:t>Giao Chính phủ chỉ đạo công tác thẩm tra, thẩm định</w:t>
      </w:r>
      <w:r w:rsidR="008C27AD">
        <w:rPr>
          <w:rFonts w:ascii="Times New Roman" w:hAnsi="Times New Roman"/>
          <w:sz w:val="28"/>
          <w:szCs w:val="28"/>
          <w:lang w:val="pt-BR"/>
        </w:rPr>
        <w:t>, phê duyệt, tổ chức thực hiệnD</w:t>
      </w:r>
      <w:r w:rsidRPr="00C723D0">
        <w:rPr>
          <w:rFonts w:ascii="Times New Roman" w:hAnsi="Times New Roman"/>
          <w:sz w:val="28"/>
          <w:szCs w:val="28"/>
          <w:lang w:val="pt-BR"/>
        </w:rPr>
        <w:t>ự án, đảm bảo không vượt tổng mức đầu tư đã được Quốc hội thông qua tại Nghị quyết 94/2015/QH13</w:t>
      </w:r>
      <w:r w:rsidR="00195F4F" w:rsidRPr="00C723D0">
        <w:rPr>
          <w:rFonts w:ascii="Times New Roman" w:hAnsi="Times New Roman"/>
          <w:sz w:val="28"/>
          <w:szCs w:val="28"/>
          <w:lang w:val="pt-BR"/>
        </w:rPr>
        <w:t>.</w:t>
      </w:r>
    </w:p>
    <w:p w:rsidR="009441DE" w:rsidRDefault="009441DE" w:rsidP="009441DE">
      <w:pPr>
        <w:pStyle w:val="ListParagraph"/>
        <w:tabs>
          <w:tab w:val="left" w:pos="709"/>
          <w:tab w:val="center" w:pos="851"/>
        </w:tabs>
        <w:spacing w:before="140"/>
        <w:ind w:left="562"/>
        <w:rPr>
          <w:rFonts w:ascii="Times New Roman" w:hAnsi="Times New Roman"/>
          <w:sz w:val="28"/>
          <w:szCs w:val="28"/>
          <w:lang w:val="pt-BR"/>
        </w:rPr>
      </w:pPr>
    </w:p>
    <w:p w:rsidR="00A31537" w:rsidRDefault="00000107" w:rsidP="00D93027">
      <w:pPr>
        <w:pStyle w:val="body0020text00203"/>
        <w:tabs>
          <w:tab w:val="left" w:pos="1080"/>
        </w:tabs>
        <w:spacing w:before="160" w:beforeAutospacing="0" w:after="0" w:afterAutospacing="0"/>
        <w:ind w:firstLine="567"/>
        <w:jc w:val="both"/>
        <w:rPr>
          <w:rStyle w:val="body0020text00203char"/>
          <w:sz w:val="28"/>
          <w:szCs w:val="28"/>
          <w:lang w:val="it-IT"/>
        </w:rPr>
      </w:pPr>
      <w:r w:rsidRPr="00C723D0">
        <w:rPr>
          <w:rStyle w:val="body0020text00203char"/>
          <w:sz w:val="28"/>
          <w:szCs w:val="28"/>
          <w:lang w:val="it-IT"/>
        </w:rPr>
        <w:lastRenderedPageBreak/>
        <w:t xml:space="preserve">Chính phủ </w:t>
      </w:r>
      <w:r w:rsidR="000E7555" w:rsidRPr="00C723D0">
        <w:rPr>
          <w:rStyle w:val="body0020text00203char"/>
          <w:sz w:val="28"/>
          <w:szCs w:val="28"/>
          <w:lang w:val="it-IT"/>
        </w:rPr>
        <w:t>xin</w:t>
      </w:r>
      <w:r w:rsidRPr="00C723D0">
        <w:rPr>
          <w:rStyle w:val="body0020text00203char"/>
          <w:sz w:val="28"/>
          <w:szCs w:val="28"/>
          <w:lang w:val="it-IT"/>
        </w:rPr>
        <w:t>báo cáo Quốc hội</w:t>
      </w:r>
      <w:r w:rsidR="000E7555" w:rsidRPr="00C723D0">
        <w:rPr>
          <w:rStyle w:val="body0020text00203char"/>
          <w:sz w:val="28"/>
          <w:szCs w:val="28"/>
          <w:lang w:val="it-IT"/>
        </w:rPr>
        <w:t xml:space="preserve"> xem xét, quyết định</w:t>
      </w:r>
      <w:r w:rsidR="002F4EC0" w:rsidRPr="00C723D0">
        <w:rPr>
          <w:rStyle w:val="body0020text00203char"/>
          <w:sz w:val="28"/>
          <w:szCs w:val="28"/>
          <w:lang w:val="it-IT"/>
        </w:rPr>
        <w:t>./.</w:t>
      </w:r>
    </w:p>
    <w:p w:rsidR="002F4EC0" w:rsidRPr="00D93027" w:rsidRDefault="002F4EC0" w:rsidP="002F4EC0">
      <w:pPr>
        <w:pStyle w:val="body0020text00203"/>
        <w:tabs>
          <w:tab w:val="left" w:pos="1080"/>
        </w:tabs>
        <w:spacing w:before="0" w:beforeAutospacing="0" w:after="120" w:afterAutospacing="0"/>
        <w:ind w:firstLine="720"/>
        <w:jc w:val="both"/>
        <w:rPr>
          <w:rStyle w:val="body0020text00203char"/>
          <w:sz w:val="8"/>
          <w:szCs w:val="28"/>
          <w:lang w:val="it-IT"/>
        </w:rPr>
      </w:pPr>
    </w:p>
    <w:p w:rsidR="00000107" w:rsidRPr="00C723D0" w:rsidRDefault="00000107" w:rsidP="00000107">
      <w:pPr>
        <w:pStyle w:val="body0020text00203"/>
        <w:spacing w:before="120" w:beforeAutospacing="0" w:after="0" w:afterAutospacing="0"/>
        <w:ind w:firstLine="540"/>
        <w:jc w:val="both"/>
        <w:rPr>
          <w:lang w:val="it-IT"/>
        </w:rPr>
      </w:pPr>
    </w:p>
    <w:tbl>
      <w:tblPr>
        <w:tblW w:w="8946" w:type="dxa"/>
        <w:tblLayout w:type="fixed"/>
        <w:tblCellMar>
          <w:top w:w="15" w:type="dxa"/>
          <w:left w:w="15" w:type="dxa"/>
          <w:bottom w:w="15" w:type="dxa"/>
          <w:right w:w="15" w:type="dxa"/>
        </w:tblCellMar>
        <w:tblLook w:val="0000"/>
      </w:tblPr>
      <w:tblGrid>
        <w:gridCol w:w="4335"/>
        <w:gridCol w:w="4611"/>
      </w:tblGrid>
      <w:tr w:rsidR="00000107" w:rsidRPr="00C723D0" w:rsidTr="00D93027">
        <w:trPr>
          <w:trHeight w:val="419"/>
        </w:trPr>
        <w:tc>
          <w:tcPr>
            <w:tcW w:w="4335" w:type="dxa"/>
          </w:tcPr>
          <w:p w:rsidR="00000107" w:rsidRPr="00C723D0" w:rsidRDefault="00000107" w:rsidP="00000107">
            <w:pPr>
              <w:pStyle w:val="Normal1"/>
              <w:spacing w:before="0" w:beforeAutospacing="0" w:after="0" w:afterAutospacing="0"/>
              <w:rPr>
                <w:rStyle w:val="normalchar"/>
                <w:b/>
                <w:bCs/>
                <w:i/>
                <w:iCs/>
                <w:lang w:val="it-IT"/>
              </w:rPr>
            </w:pPr>
            <w:bookmarkStart w:id="5" w:name="table0F"/>
            <w:bookmarkEnd w:id="5"/>
            <w:r w:rsidRPr="00C723D0">
              <w:rPr>
                <w:rStyle w:val="normalchar"/>
                <w:b/>
                <w:bCs/>
                <w:i/>
                <w:iCs/>
                <w:lang w:val="it-IT"/>
              </w:rPr>
              <w:t>Nơi nhận:</w:t>
            </w:r>
          </w:p>
          <w:p w:rsidR="00000107" w:rsidRPr="00C723D0" w:rsidRDefault="00000107" w:rsidP="000F6F85">
            <w:pPr>
              <w:pStyle w:val="Normal1"/>
              <w:spacing w:before="0" w:beforeAutospacing="0" w:after="0" w:afterAutospacing="0"/>
              <w:rPr>
                <w:lang w:val="it-IT"/>
              </w:rPr>
            </w:pPr>
            <w:r w:rsidRPr="00C723D0">
              <w:rPr>
                <w:rStyle w:val="normalchar"/>
                <w:sz w:val="22"/>
                <w:szCs w:val="22"/>
                <w:lang w:val="it-IT"/>
              </w:rPr>
              <w:t>- Như trên;</w:t>
            </w:r>
          </w:p>
          <w:p w:rsidR="00975991" w:rsidRPr="00C723D0" w:rsidRDefault="00000107" w:rsidP="000F6F85">
            <w:pPr>
              <w:pStyle w:val="Normal1"/>
              <w:spacing w:before="0" w:beforeAutospacing="0" w:after="0" w:afterAutospacing="0"/>
              <w:rPr>
                <w:rStyle w:val="normalchar"/>
                <w:sz w:val="22"/>
                <w:szCs w:val="22"/>
                <w:lang w:val="it-IT"/>
              </w:rPr>
            </w:pPr>
            <w:r w:rsidRPr="00C723D0">
              <w:rPr>
                <w:rStyle w:val="normalchar"/>
                <w:sz w:val="22"/>
                <w:szCs w:val="22"/>
                <w:lang w:val="it-IT"/>
              </w:rPr>
              <w:t xml:space="preserve">- </w:t>
            </w:r>
            <w:r w:rsidR="00975991" w:rsidRPr="00C723D0">
              <w:rPr>
                <w:rStyle w:val="normalchar"/>
                <w:sz w:val="22"/>
                <w:szCs w:val="22"/>
                <w:lang w:val="it-IT"/>
              </w:rPr>
              <w:t>Thủ tướng, các Phó Thủ tướng Chính phủ;</w:t>
            </w:r>
          </w:p>
          <w:p w:rsidR="00975991" w:rsidRPr="00C723D0" w:rsidRDefault="000E7555" w:rsidP="000F6F85">
            <w:pPr>
              <w:pStyle w:val="Normal1"/>
              <w:spacing w:before="0" w:beforeAutospacing="0" w:after="0" w:afterAutospacing="0"/>
              <w:rPr>
                <w:rStyle w:val="normalchar"/>
                <w:sz w:val="22"/>
                <w:szCs w:val="22"/>
                <w:lang w:val="it-IT"/>
              </w:rPr>
            </w:pPr>
            <w:r w:rsidRPr="00C723D0">
              <w:rPr>
                <w:rStyle w:val="normalchar"/>
                <w:sz w:val="22"/>
                <w:szCs w:val="22"/>
                <w:lang w:val="it-IT"/>
              </w:rPr>
              <w:t xml:space="preserve">- </w:t>
            </w:r>
            <w:r w:rsidR="00975991" w:rsidRPr="00C723D0">
              <w:rPr>
                <w:rStyle w:val="normalchar"/>
                <w:sz w:val="22"/>
                <w:szCs w:val="22"/>
                <w:lang w:val="it-IT"/>
              </w:rPr>
              <w:t>Văn phòng Trung ương Đảng;</w:t>
            </w:r>
          </w:p>
          <w:p w:rsidR="00975991" w:rsidRPr="00C723D0" w:rsidRDefault="00975991" w:rsidP="000F6F85">
            <w:pPr>
              <w:pStyle w:val="Normal1"/>
              <w:spacing w:before="0" w:beforeAutospacing="0" w:after="0" w:afterAutospacing="0"/>
              <w:rPr>
                <w:rStyle w:val="normalchar"/>
                <w:sz w:val="22"/>
                <w:szCs w:val="22"/>
                <w:lang w:val="it-IT"/>
              </w:rPr>
            </w:pPr>
            <w:r w:rsidRPr="00C723D0">
              <w:rPr>
                <w:rStyle w:val="normalchar"/>
                <w:sz w:val="22"/>
                <w:szCs w:val="22"/>
                <w:lang w:val="it-IT"/>
              </w:rPr>
              <w:t>- Văn phòng Chủ tịch nước;</w:t>
            </w:r>
          </w:p>
          <w:p w:rsidR="00975991" w:rsidRPr="00C723D0" w:rsidRDefault="00975991" w:rsidP="000F6F85">
            <w:pPr>
              <w:pStyle w:val="Normal1"/>
              <w:spacing w:before="0" w:beforeAutospacing="0" w:after="0" w:afterAutospacing="0"/>
              <w:rPr>
                <w:rStyle w:val="normalchar"/>
                <w:sz w:val="22"/>
                <w:szCs w:val="22"/>
                <w:lang w:val="it-IT"/>
              </w:rPr>
            </w:pPr>
            <w:r w:rsidRPr="00C723D0">
              <w:rPr>
                <w:rStyle w:val="normalchar"/>
                <w:sz w:val="22"/>
                <w:szCs w:val="22"/>
                <w:lang w:val="it-IT"/>
              </w:rPr>
              <w:t>- Văn phòng Quốc hội;</w:t>
            </w:r>
          </w:p>
          <w:p w:rsidR="00975991" w:rsidRPr="00C723D0" w:rsidRDefault="00975991" w:rsidP="000F6F85">
            <w:pPr>
              <w:pStyle w:val="Normal1"/>
              <w:spacing w:before="0" w:beforeAutospacing="0" w:after="0" w:afterAutospacing="0"/>
              <w:rPr>
                <w:rStyle w:val="normalchar"/>
                <w:sz w:val="22"/>
                <w:szCs w:val="22"/>
                <w:lang w:val="it-IT"/>
              </w:rPr>
            </w:pPr>
            <w:r w:rsidRPr="00C723D0">
              <w:rPr>
                <w:rStyle w:val="normalchar"/>
                <w:sz w:val="22"/>
                <w:szCs w:val="22"/>
                <w:lang w:val="it-IT"/>
              </w:rPr>
              <w:t xml:space="preserve">- Hội đồng </w:t>
            </w:r>
            <w:r w:rsidR="002A3263">
              <w:rPr>
                <w:rStyle w:val="normalchar"/>
                <w:sz w:val="22"/>
                <w:szCs w:val="22"/>
                <w:lang w:val="it-IT"/>
              </w:rPr>
              <w:t>D</w:t>
            </w:r>
            <w:r w:rsidRPr="00C723D0">
              <w:rPr>
                <w:rStyle w:val="normalchar"/>
                <w:sz w:val="22"/>
                <w:szCs w:val="22"/>
                <w:lang w:val="it-IT"/>
              </w:rPr>
              <w:t xml:space="preserve">ân tộc và các </w:t>
            </w:r>
            <w:r w:rsidR="00456C19" w:rsidRPr="00C723D0">
              <w:rPr>
                <w:rStyle w:val="normalchar"/>
                <w:sz w:val="22"/>
                <w:szCs w:val="22"/>
                <w:lang w:val="it-IT"/>
              </w:rPr>
              <w:t xml:space="preserve">Ủy ban </w:t>
            </w:r>
            <w:r w:rsidRPr="00C723D0">
              <w:rPr>
                <w:rStyle w:val="normalchar"/>
                <w:sz w:val="22"/>
                <w:szCs w:val="22"/>
                <w:lang w:val="it-IT"/>
              </w:rPr>
              <w:t>của Quốc hội;</w:t>
            </w:r>
          </w:p>
          <w:p w:rsidR="00975991" w:rsidRPr="00C723D0" w:rsidRDefault="00000107" w:rsidP="000F6F85">
            <w:pPr>
              <w:pStyle w:val="Normal1"/>
              <w:spacing w:before="0" w:beforeAutospacing="0" w:after="0" w:afterAutospacing="0"/>
              <w:rPr>
                <w:rStyle w:val="normalchar"/>
                <w:sz w:val="22"/>
                <w:szCs w:val="22"/>
                <w:lang w:val="it-IT"/>
              </w:rPr>
            </w:pPr>
            <w:r w:rsidRPr="00C723D0">
              <w:rPr>
                <w:rStyle w:val="normalchar"/>
                <w:sz w:val="22"/>
                <w:szCs w:val="22"/>
                <w:lang w:val="it-IT"/>
              </w:rPr>
              <w:t>- Các Bộ: G</w:t>
            </w:r>
            <w:r w:rsidR="00975991" w:rsidRPr="00C723D0">
              <w:rPr>
                <w:rStyle w:val="normalchar"/>
                <w:sz w:val="22"/>
                <w:szCs w:val="22"/>
                <w:lang w:val="it-IT"/>
              </w:rPr>
              <w:t xml:space="preserve">iao </w:t>
            </w:r>
            <w:r w:rsidR="007929E8">
              <w:rPr>
                <w:rStyle w:val="normalchar"/>
                <w:sz w:val="22"/>
                <w:szCs w:val="22"/>
                <w:lang w:val="it-IT"/>
              </w:rPr>
              <w:t>t</w:t>
            </w:r>
            <w:r w:rsidR="00975991" w:rsidRPr="00C723D0">
              <w:rPr>
                <w:rStyle w:val="normalchar"/>
                <w:sz w:val="22"/>
                <w:szCs w:val="22"/>
                <w:lang w:val="it-IT"/>
              </w:rPr>
              <w:t>hông vận tải, Quốc phòng,</w:t>
            </w:r>
          </w:p>
          <w:p w:rsidR="00975991" w:rsidRPr="00C723D0" w:rsidRDefault="00975991" w:rsidP="000F6F85">
            <w:pPr>
              <w:pStyle w:val="Normal1"/>
              <w:spacing w:before="0" w:beforeAutospacing="0" w:after="0" w:afterAutospacing="0"/>
              <w:rPr>
                <w:rStyle w:val="normalchar"/>
                <w:sz w:val="22"/>
                <w:szCs w:val="22"/>
                <w:lang w:val="it-IT"/>
              </w:rPr>
            </w:pPr>
            <w:r w:rsidRPr="00C723D0">
              <w:rPr>
                <w:rStyle w:val="normalchar"/>
                <w:sz w:val="22"/>
                <w:szCs w:val="22"/>
                <w:lang w:val="it-IT"/>
              </w:rPr>
              <w:t>Kế hoạch và Đầu tư, Tài chính, Xây dựng,</w:t>
            </w:r>
          </w:p>
          <w:p w:rsidR="00000107" w:rsidRPr="00C723D0" w:rsidRDefault="00975991" w:rsidP="000F6F85">
            <w:pPr>
              <w:pStyle w:val="Normal1"/>
              <w:spacing w:before="0" w:beforeAutospacing="0" w:after="0" w:afterAutospacing="0"/>
              <w:rPr>
                <w:rStyle w:val="normalchar"/>
                <w:lang w:val="it-IT"/>
              </w:rPr>
            </w:pPr>
            <w:r w:rsidRPr="00C723D0">
              <w:rPr>
                <w:rStyle w:val="normalchar"/>
                <w:sz w:val="22"/>
                <w:szCs w:val="22"/>
                <w:lang w:val="it-IT"/>
              </w:rPr>
              <w:t>Tài nguyên và Môi trường;</w:t>
            </w:r>
          </w:p>
          <w:p w:rsidR="00975991" w:rsidRPr="00C723D0" w:rsidRDefault="00456C19" w:rsidP="000F6F85">
            <w:pPr>
              <w:pStyle w:val="Normal1"/>
              <w:spacing w:before="0" w:beforeAutospacing="0" w:after="0" w:afterAutospacing="0"/>
              <w:rPr>
                <w:rStyle w:val="normalchar"/>
                <w:sz w:val="22"/>
                <w:szCs w:val="22"/>
                <w:lang w:val="it-IT"/>
              </w:rPr>
            </w:pPr>
            <w:r w:rsidRPr="00C723D0">
              <w:rPr>
                <w:rStyle w:val="normalchar"/>
                <w:sz w:val="22"/>
                <w:szCs w:val="22"/>
                <w:lang w:val="it-IT"/>
              </w:rPr>
              <w:t xml:space="preserve">- </w:t>
            </w:r>
            <w:r w:rsidR="00975991" w:rsidRPr="00C723D0">
              <w:rPr>
                <w:rStyle w:val="normalchar"/>
                <w:sz w:val="22"/>
                <w:szCs w:val="22"/>
                <w:lang w:val="it-IT"/>
              </w:rPr>
              <w:t>Ủy ban nhân dân Thành phố Hồ Chí Minh;</w:t>
            </w:r>
          </w:p>
          <w:p w:rsidR="00456C19" w:rsidRDefault="00975991" w:rsidP="000F6F85">
            <w:pPr>
              <w:pStyle w:val="Normal1"/>
              <w:spacing w:before="0" w:beforeAutospacing="0" w:after="0" w:afterAutospacing="0"/>
              <w:rPr>
                <w:rStyle w:val="normalchar"/>
                <w:sz w:val="22"/>
                <w:szCs w:val="22"/>
                <w:lang w:val="it-IT"/>
              </w:rPr>
            </w:pPr>
            <w:r w:rsidRPr="00C723D0">
              <w:rPr>
                <w:rStyle w:val="normalchar"/>
                <w:sz w:val="22"/>
                <w:szCs w:val="22"/>
                <w:lang w:val="it-IT"/>
              </w:rPr>
              <w:t>- Ủy ban nhân dân tỉnh Đồng Nai;</w:t>
            </w:r>
          </w:p>
          <w:p w:rsidR="007544D4" w:rsidRPr="00C723D0" w:rsidRDefault="007544D4" w:rsidP="000F6F85">
            <w:pPr>
              <w:pStyle w:val="Normal1"/>
              <w:spacing w:before="0" w:beforeAutospacing="0" w:after="0" w:afterAutospacing="0"/>
              <w:rPr>
                <w:rStyle w:val="normalchar"/>
                <w:lang w:val="it-IT"/>
              </w:rPr>
            </w:pPr>
            <w:r>
              <w:rPr>
                <w:rStyle w:val="normalchar"/>
                <w:sz w:val="22"/>
                <w:szCs w:val="22"/>
                <w:lang w:val="it-IT"/>
              </w:rPr>
              <w:t xml:space="preserve">- Ủy ban Quản lý vốn </w:t>
            </w:r>
            <w:r w:rsidR="00F12F57">
              <w:rPr>
                <w:rStyle w:val="normalchar"/>
                <w:sz w:val="22"/>
                <w:szCs w:val="22"/>
                <w:lang w:val="it-IT"/>
              </w:rPr>
              <w:t>NN</w:t>
            </w:r>
            <w:r>
              <w:rPr>
                <w:rStyle w:val="normalchar"/>
                <w:sz w:val="22"/>
                <w:szCs w:val="22"/>
                <w:lang w:val="it-IT"/>
              </w:rPr>
              <w:t xml:space="preserve"> tại doanh nghiệp;</w:t>
            </w:r>
          </w:p>
          <w:p w:rsidR="00000107" w:rsidRPr="00C723D0" w:rsidRDefault="00000107" w:rsidP="000F6F85">
            <w:pPr>
              <w:pStyle w:val="Normal1"/>
              <w:spacing w:before="0" w:beforeAutospacing="0" w:after="0" w:afterAutospacing="0"/>
              <w:rPr>
                <w:rStyle w:val="normalchar"/>
                <w:sz w:val="22"/>
                <w:szCs w:val="22"/>
                <w:lang w:val="it-IT"/>
              </w:rPr>
            </w:pPr>
            <w:r w:rsidRPr="00C723D0">
              <w:rPr>
                <w:rStyle w:val="normalchar"/>
                <w:sz w:val="22"/>
                <w:szCs w:val="22"/>
                <w:lang w:val="it-IT"/>
              </w:rPr>
              <w:t>- VPCP: BTCN, các PCN,</w:t>
            </w:r>
            <w:r w:rsidR="00975991" w:rsidRPr="00C723D0">
              <w:rPr>
                <w:rStyle w:val="normalchar"/>
                <w:sz w:val="22"/>
                <w:szCs w:val="22"/>
                <w:lang w:val="it-IT"/>
              </w:rPr>
              <w:t>Trợ lý TTg,</w:t>
            </w:r>
          </w:p>
          <w:p w:rsidR="00456C19" w:rsidRPr="00C723D0" w:rsidRDefault="00456C19" w:rsidP="000F6F85">
            <w:pPr>
              <w:pStyle w:val="Normal1"/>
              <w:spacing w:before="0" w:beforeAutospacing="0" w:after="0" w:afterAutospacing="0"/>
              <w:rPr>
                <w:rStyle w:val="normalchar"/>
                <w:lang w:val="it-IT"/>
              </w:rPr>
            </w:pPr>
            <w:r w:rsidRPr="00C723D0">
              <w:rPr>
                <w:rStyle w:val="normalchar"/>
                <w:sz w:val="22"/>
                <w:szCs w:val="22"/>
                <w:lang w:val="it-IT"/>
              </w:rPr>
              <w:t xml:space="preserve">các Vụ: </w:t>
            </w:r>
            <w:r w:rsidR="00975991" w:rsidRPr="00C723D0">
              <w:rPr>
                <w:rStyle w:val="normalchar"/>
                <w:sz w:val="22"/>
                <w:szCs w:val="22"/>
                <w:lang w:val="it-IT"/>
              </w:rPr>
              <w:t>KTTH, NC, KGVX, QHĐP, TKBT;</w:t>
            </w:r>
          </w:p>
          <w:p w:rsidR="00000107" w:rsidRPr="00C723D0" w:rsidRDefault="00E4532C" w:rsidP="000F6F85">
            <w:pPr>
              <w:pStyle w:val="Normal1"/>
              <w:spacing w:before="0" w:beforeAutospacing="0" w:after="0" w:afterAutospacing="0"/>
              <w:jc w:val="both"/>
            </w:pPr>
            <w:r w:rsidRPr="00C723D0">
              <w:rPr>
                <w:rStyle w:val="normalchar"/>
                <w:sz w:val="22"/>
                <w:szCs w:val="22"/>
              </w:rPr>
              <w:t>- Lưu: VT, C</w:t>
            </w:r>
            <w:r w:rsidR="00000107" w:rsidRPr="00C723D0">
              <w:rPr>
                <w:rStyle w:val="normalchar"/>
                <w:sz w:val="22"/>
                <w:szCs w:val="22"/>
              </w:rPr>
              <w:t>N (</w:t>
            </w:r>
            <w:r w:rsidR="00975991" w:rsidRPr="00C723D0">
              <w:rPr>
                <w:rStyle w:val="normalchar"/>
                <w:sz w:val="22"/>
                <w:szCs w:val="22"/>
              </w:rPr>
              <w:t>2b</w:t>
            </w:r>
            <w:r w:rsidR="00000107" w:rsidRPr="00C723D0">
              <w:rPr>
                <w:rStyle w:val="normalchar"/>
                <w:sz w:val="22"/>
                <w:szCs w:val="22"/>
              </w:rPr>
              <w:t>).</w:t>
            </w:r>
          </w:p>
        </w:tc>
        <w:tc>
          <w:tcPr>
            <w:tcW w:w="4611" w:type="dxa"/>
          </w:tcPr>
          <w:p w:rsidR="00000107" w:rsidRPr="00984FE5" w:rsidRDefault="00000107" w:rsidP="00000107">
            <w:pPr>
              <w:pStyle w:val="Normal1"/>
              <w:spacing w:before="0" w:beforeAutospacing="0" w:after="0" w:afterAutospacing="0"/>
              <w:jc w:val="center"/>
              <w:rPr>
                <w:sz w:val="26"/>
                <w:szCs w:val="26"/>
              </w:rPr>
            </w:pPr>
            <w:r w:rsidRPr="00984FE5">
              <w:rPr>
                <w:rStyle w:val="normalchar"/>
                <w:b/>
                <w:bCs/>
                <w:sz w:val="26"/>
                <w:szCs w:val="26"/>
              </w:rPr>
              <w:t>TM. CHÍNH PHỦ</w:t>
            </w:r>
          </w:p>
          <w:p w:rsidR="00000107" w:rsidRPr="00984FE5" w:rsidRDefault="00000107" w:rsidP="00000107">
            <w:pPr>
              <w:pStyle w:val="Normal1"/>
              <w:spacing w:before="0" w:beforeAutospacing="0" w:after="0" w:afterAutospacing="0"/>
              <w:jc w:val="center"/>
              <w:rPr>
                <w:sz w:val="26"/>
                <w:szCs w:val="26"/>
              </w:rPr>
            </w:pPr>
            <w:r w:rsidRPr="00984FE5">
              <w:rPr>
                <w:rStyle w:val="normalchar"/>
                <w:b/>
                <w:bCs/>
                <w:sz w:val="26"/>
                <w:szCs w:val="26"/>
              </w:rPr>
              <w:t>TUQ. THỦ TƯỚNG</w:t>
            </w:r>
          </w:p>
          <w:p w:rsidR="00647B41" w:rsidRDefault="00000107" w:rsidP="00000107">
            <w:pPr>
              <w:pStyle w:val="Normal1"/>
              <w:spacing w:before="0" w:beforeAutospacing="0" w:after="0" w:afterAutospacing="0"/>
              <w:jc w:val="center"/>
              <w:rPr>
                <w:rStyle w:val="normalchar"/>
                <w:b/>
                <w:bCs/>
                <w:sz w:val="26"/>
                <w:szCs w:val="26"/>
              </w:rPr>
            </w:pPr>
            <w:r w:rsidRPr="00984FE5">
              <w:rPr>
                <w:rStyle w:val="normalchar"/>
                <w:b/>
                <w:bCs/>
                <w:sz w:val="26"/>
                <w:szCs w:val="26"/>
              </w:rPr>
              <w:t xml:space="preserve">BỘ TRƯỞNG </w:t>
            </w:r>
          </w:p>
          <w:p w:rsidR="00000107" w:rsidRDefault="00000107" w:rsidP="00000107">
            <w:pPr>
              <w:pStyle w:val="Normal1"/>
              <w:spacing w:before="0" w:beforeAutospacing="0" w:after="0" w:afterAutospacing="0"/>
              <w:jc w:val="center"/>
              <w:rPr>
                <w:rStyle w:val="normalchar"/>
                <w:b/>
                <w:bCs/>
                <w:sz w:val="26"/>
                <w:szCs w:val="26"/>
              </w:rPr>
            </w:pPr>
            <w:r w:rsidRPr="00984FE5">
              <w:rPr>
                <w:rStyle w:val="normalchar"/>
                <w:b/>
                <w:bCs/>
                <w:sz w:val="26"/>
                <w:szCs w:val="26"/>
              </w:rPr>
              <w:t>BỘ GIAO THÔNG VẬN TẢI</w:t>
            </w:r>
          </w:p>
          <w:p w:rsidR="00D87A90" w:rsidRPr="00984FE5" w:rsidRDefault="00D87A90" w:rsidP="00000107">
            <w:pPr>
              <w:pStyle w:val="Normal1"/>
              <w:spacing w:before="0" w:beforeAutospacing="0" w:after="0" w:afterAutospacing="0"/>
              <w:jc w:val="center"/>
              <w:rPr>
                <w:sz w:val="26"/>
                <w:szCs w:val="26"/>
              </w:rPr>
            </w:pPr>
            <w:r>
              <w:rPr>
                <w:sz w:val="26"/>
                <w:szCs w:val="26"/>
              </w:rPr>
              <w:t>(Đã ký)</w:t>
            </w:r>
          </w:p>
          <w:p w:rsidR="00000107" w:rsidRPr="00984FE5" w:rsidRDefault="00000107" w:rsidP="00000107">
            <w:pPr>
              <w:pStyle w:val="Normal1"/>
              <w:spacing w:before="0" w:beforeAutospacing="0" w:after="0" w:afterAutospacing="0"/>
              <w:rPr>
                <w:sz w:val="26"/>
                <w:szCs w:val="26"/>
              </w:rPr>
            </w:pPr>
            <w:bookmarkStart w:id="6" w:name="_GoBack"/>
            <w:bookmarkEnd w:id="6"/>
          </w:p>
          <w:p w:rsidR="00000107" w:rsidRPr="00984FE5" w:rsidRDefault="00000107" w:rsidP="00000107">
            <w:pPr>
              <w:pStyle w:val="Normal1"/>
              <w:spacing w:before="0" w:beforeAutospacing="0" w:after="0" w:afterAutospacing="0"/>
              <w:rPr>
                <w:sz w:val="26"/>
                <w:szCs w:val="26"/>
              </w:rPr>
            </w:pPr>
          </w:p>
          <w:p w:rsidR="005509F4" w:rsidRPr="00984FE5" w:rsidRDefault="005509F4" w:rsidP="00000107">
            <w:pPr>
              <w:pStyle w:val="Normal1"/>
              <w:spacing w:before="0" w:beforeAutospacing="0" w:after="0" w:afterAutospacing="0"/>
              <w:rPr>
                <w:sz w:val="26"/>
                <w:szCs w:val="26"/>
              </w:rPr>
            </w:pPr>
          </w:p>
          <w:p w:rsidR="00000107" w:rsidRPr="00984FE5" w:rsidRDefault="00000107" w:rsidP="00000107">
            <w:pPr>
              <w:pStyle w:val="Normal1"/>
              <w:spacing w:before="0" w:beforeAutospacing="0" w:after="0" w:afterAutospacing="0"/>
              <w:rPr>
                <w:sz w:val="26"/>
                <w:szCs w:val="26"/>
              </w:rPr>
            </w:pPr>
          </w:p>
          <w:p w:rsidR="00000107" w:rsidRPr="00984FE5" w:rsidRDefault="00000107" w:rsidP="00000107">
            <w:pPr>
              <w:pStyle w:val="Normal1"/>
              <w:spacing w:before="0" w:beforeAutospacing="0" w:after="0" w:afterAutospacing="0"/>
              <w:rPr>
                <w:sz w:val="26"/>
                <w:szCs w:val="26"/>
              </w:rPr>
            </w:pPr>
          </w:p>
          <w:p w:rsidR="00975991" w:rsidRPr="00984FE5" w:rsidRDefault="00975991" w:rsidP="00000107">
            <w:pPr>
              <w:pStyle w:val="Normal1"/>
              <w:spacing w:before="0" w:beforeAutospacing="0" w:after="0" w:afterAutospacing="0"/>
              <w:rPr>
                <w:rStyle w:val="normalchar"/>
                <w:b/>
                <w:bCs/>
                <w:sz w:val="26"/>
                <w:szCs w:val="26"/>
              </w:rPr>
            </w:pPr>
          </w:p>
          <w:p w:rsidR="00000107" w:rsidRPr="00984FE5" w:rsidRDefault="00000107" w:rsidP="00000107">
            <w:pPr>
              <w:pStyle w:val="Normal1"/>
              <w:spacing w:before="0" w:beforeAutospacing="0" w:after="0" w:afterAutospacing="0"/>
              <w:jc w:val="center"/>
              <w:rPr>
                <w:rStyle w:val="normalchar"/>
                <w:b/>
                <w:bCs/>
                <w:sz w:val="26"/>
                <w:szCs w:val="26"/>
              </w:rPr>
            </w:pPr>
          </w:p>
          <w:p w:rsidR="00000107" w:rsidRPr="0082469F" w:rsidRDefault="005509F4" w:rsidP="00000107">
            <w:pPr>
              <w:pStyle w:val="Normal1"/>
              <w:spacing w:before="0" w:beforeAutospacing="0" w:after="0" w:afterAutospacing="0"/>
              <w:jc w:val="center"/>
              <w:rPr>
                <w:sz w:val="28"/>
                <w:szCs w:val="28"/>
              </w:rPr>
            </w:pPr>
            <w:r w:rsidRPr="0082469F">
              <w:rPr>
                <w:rStyle w:val="normalchar"/>
                <w:b/>
                <w:bCs/>
                <w:sz w:val="28"/>
                <w:szCs w:val="28"/>
              </w:rPr>
              <w:t>Nguyễn Văn Thể</w:t>
            </w:r>
          </w:p>
        </w:tc>
      </w:tr>
    </w:tbl>
    <w:p w:rsidR="00BD5991" w:rsidRPr="00C723D0" w:rsidRDefault="00BD5991" w:rsidP="0077312B"/>
    <w:sectPr w:rsidR="00BD5991" w:rsidRPr="00C723D0" w:rsidSect="00D93027">
      <w:footerReference w:type="default" r:id="rId8"/>
      <w:pgSz w:w="11907" w:h="16840" w:code="9"/>
      <w:pgMar w:top="1418" w:right="1134" w:bottom="1134" w:left="1985" w:header="0"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E02" w:rsidRDefault="00906E02">
      <w:r>
        <w:separator/>
      </w:r>
    </w:p>
  </w:endnote>
  <w:endnote w:type="continuationSeparator" w:id="1">
    <w:p w:rsidR="00906E02" w:rsidRDefault="00906E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37" w:rsidRDefault="0065414A" w:rsidP="00A31537">
    <w:pPr>
      <w:pStyle w:val="Footer"/>
      <w:jc w:val="right"/>
      <w:rPr>
        <w:sz w:val="26"/>
        <w:szCs w:val="26"/>
      </w:rPr>
    </w:pPr>
    <w:r w:rsidRPr="00431AFB">
      <w:rPr>
        <w:sz w:val="26"/>
        <w:szCs w:val="26"/>
      </w:rPr>
      <w:fldChar w:fldCharType="begin"/>
    </w:r>
    <w:r w:rsidR="008372CB" w:rsidRPr="00431AFB">
      <w:rPr>
        <w:sz w:val="26"/>
        <w:szCs w:val="26"/>
      </w:rPr>
      <w:instrText xml:space="preserve"> PAGE   \* MERGEFORMAT </w:instrText>
    </w:r>
    <w:r w:rsidRPr="00431AFB">
      <w:rPr>
        <w:sz w:val="26"/>
        <w:szCs w:val="26"/>
      </w:rPr>
      <w:fldChar w:fldCharType="separate"/>
    </w:r>
    <w:r w:rsidR="00065207">
      <w:rPr>
        <w:noProof/>
        <w:sz w:val="26"/>
        <w:szCs w:val="26"/>
      </w:rPr>
      <w:t>5</w:t>
    </w:r>
    <w:r w:rsidRPr="00431AFB">
      <w:rPr>
        <w:sz w:val="26"/>
        <w:szCs w:val="26"/>
      </w:rPr>
      <w:fldChar w:fldCharType="end"/>
    </w:r>
  </w:p>
  <w:p w:rsidR="008372CB" w:rsidRDefault="008372CB" w:rsidP="000001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E02" w:rsidRDefault="00906E02">
      <w:r>
        <w:separator/>
      </w:r>
    </w:p>
  </w:footnote>
  <w:footnote w:type="continuationSeparator" w:id="1">
    <w:p w:rsidR="00906E02" w:rsidRDefault="00906E02">
      <w:r>
        <w:continuationSeparator/>
      </w:r>
    </w:p>
  </w:footnote>
  <w:footnote w:id="2">
    <w:p w:rsidR="00A31537" w:rsidRDefault="008372CB" w:rsidP="00A31537">
      <w:pPr>
        <w:pStyle w:val="FootnoteText"/>
        <w:ind w:firstLine="567"/>
        <w:jc w:val="both"/>
      </w:pPr>
      <w:r w:rsidRPr="005B2166">
        <w:rPr>
          <w:rStyle w:val="FootnoteReference"/>
        </w:rPr>
        <w:footnoteRef/>
      </w:r>
      <w:r w:rsidRPr="005B2166">
        <w:t xml:space="preserve"> Nghị quyết số 38/2017/QH14 </w:t>
      </w:r>
      <w:r w:rsidRPr="005B2166">
        <w:rPr>
          <w:rStyle w:val="normal002dh1char"/>
        </w:rPr>
        <w:t>ngày 19 tháng 6 năm 2017 của Quốc hội về việc tách hạng mục thu hồi đất, bồi thường, hỗ trợ, tái định cư của Dự án Cảng hàng không quốc tế Long Thành thành Dự án thành phần.</w:t>
      </w:r>
    </w:p>
  </w:footnote>
  <w:footnote w:id="3">
    <w:p w:rsidR="008372CB" w:rsidRPr="003067D7" w:rsidRDefault="008372CB" w:rsidP="00005F5E">
      <w:pPr>
        <w:pStyle w:val="FootnoteText"/>
        <w:ind w:firstLine="567"/>
        <w:jc w:val="both"/>
        <w:rPr>
          <w:spacing w:val="-8"/>
          <w:sz w:val="22"/>
          <w:szCs w:val="22"/>
        </w:rPr>
      </w:pPr>
      <w:r w:rsidRPr="005B2166">
        <w:rPr>
          <w:rStyle w:val="FootnoteReference"/>
          <w:sz w:val="22"/>
          <w:szCs w:val="22"/>
        </w:rPr>
        <w:footnoteRef/>
      </w:r>
      <w:r w:rsidRPr="002D0DC9">
        <w:t>Văn bản số 1215/VPCP-KTN ngày 28 tháng 02 năm 2016 của Thủ tướng Chính phủ về thực hiện thi tuyển kiến trúc để lựa chọn phương án kiến trúc nhà ga hành khách Dự án CHKQT Long Thành.</w:t>
      </w:r>
    </w:p>
  </w:footnote>
  <w:footnote w:id="4">
    <w:p w:rsidR="008372CB" w:rsidRDefault="008372CB" w:rsidP="00005F5E">
      <w:pPr>
        <w:pStyle w:val="FootnoteText"/>
        <w:ind w:firstLine="567"/>
        <w:jc w:val="both"/>
      </w:pPr>
      <w:r>
        <w:rPr>
          <w:rStyle w:val="FootnoteReference"/>
        </w:rPr>
        <w:footnoteRef/>
      </w:r>
      <w:r>
        <w:t xml:space="preserve"> ACV được Thủ tướng Chính phủ giao</w:t>
      </w:r>
      <w:r w:rsidRPr="002D0DC9">
        <w:t xml:space="preserve"> làm chủ đầu tư lập Báo cáo nghiên cứu khả thi giai đoạn 1 Dự án Cảng hàng không quốc tế Long Thành</w:t>
      </w:r>
      <w:r>
        <w:t xml:space="preserve"> tại văn bản số</w:t>
      </w:r>
      <w:r w:rsidRPr="002D0DC9">
        <w:t xml:space="preserve"> 1509/T</w:t>
      </w:r>
      <w:r>
        <w:t>Tg-KTN ngày 26 tháng 8 năm 2015.</w:t>
      </w:r>
    </w:p>
  </w:footnote>
  <w:footnote w:id="5">
    <w:p w:rsidR="008372CB" w:rsidRPr="005B2166" w:rsidRDefault="008372CB" w:rsidP="00005F5E">
      <w:pPr>
        <w:pStyle w:val="FootnoteText"/>
        <w:ind w:firstLine="567"/>
        <w:jc w:val="both"/>
        <w:rPr>
          <w:i/>
        </w:rPr>
      </w:pPr>
      <w:r w:rsidRPr="005B2166">
        <w:rPr>
          <w:rStyle w:val="FootnoteReference"/>
          <w:sz w:val="22"/>
          <w:szCs w:val="22"/>
        </w:rPr>
        <w:footnoteRef/>
      </w:r>
      <w:r w:rsidRPr="005B2166">
        <w:t>12 tháng lập và 02 tháng hoàn thiện trong và sau khi thẩm định.</w:t>
      </w:r>
    </w:p>
  </w:footnote>
  <w:footnote w:id="6">
    <w:p w:rsidR="008372CB" w:rsidRPr="005B2166" w:rsidRDefault="008372CB" w:rsidP="00005F5E">
      <w:pPr>
        <w:pStyle w:val="FootnoteText"/>
        <w:ind w:firstLine="567"/>
        <w:jc w:val="both"/>
      </w:pPr>
      <w:r w:rsidRPr="005B2166">
        <w:rPr>
          <w:sz w:val="22"/>
          <w:szCs w:val="22"/>
          <w:vertAlign w:val="superscript"/>
        </w:rPr>
        <w:footnoteRef/>
      </w:r>
      <w:r w:rsidRPr="005B2166">
        <w:t>Sau khi Tư vấn hoàn thành Báo cáo giữa kỳ, Dự thảo Báo cáo cuối kỳ, Bộ GTVT đã cử các tổ công tác chuyên môn theo 6 chuyên đề để làm việc, tham gia ý kiến với ACV và Tư vấn (gồm các chuyên đề: Công tác quy hoạch chi tiết và thiết kế sân đường; Nhà ga hành khách và các công trình phụ trợ; Tổ chức vùng trời và phương thức bay; Cơ, điện, điện nhẹ và thiết bị hàng không; Đánh giá tác động môi trường và an ninh hàng không; Thủ tục, đầu tư, tài chính, khai thác). Thành viên tổ công tác bao gồm các chuyên gia trong các lĩnh vực thuộc các cơ quan quản lý nhà nước, cơ quan chuyên môn, các đơn vị tư vấn.</w:t>
      </w:r>
    </w:p>
  </w:footnote>
  <w:footnote w:id="7">
    <w:p w:rsidR="00A31537" w:rsidRDefault="008372CB" w:rsidP="00A31537">
      <w:pPr>
        <w:pStyle w:val="FootnoteText"/>
        <w:ind w:firstLine="567"/>
        <w:jc w:val="both"/>
      </w:pPr>
      <w:r w:rsidRPr="005B2166">
        <w:rPr>
          <w:rStyle w:val="FootnoteReference"/>
        </w:rPr>
        <w:footnoteRef/>
      </w:r>
      <w:r w:rsidRPr="005B2166">
        <w:t xml:space="preserve"> Quyết định số 766/QĐ-TCTCHKVN ngày 22/02/2019 của ACV về việc thành lập Tổ chuyên gia tư vấn Dự án CHKQT Long Thành.</w:t>
      </w:r>
    </w:p>
  </w:footnote>
  <w:footnote w:id="8">
    <w:p w:rsidR="00024ADD" w:rsidRDefault="00024ADD" w:rsidP="00024ADD">
      <w:pPr>
        <w:pStyle w:val="FootnoteText"/>
        <w:ind w:firstLine="720"/>
      </w:pPr>
      <w:r>
        <w:rPr>
          <w:rStyle w:val="FootnoteReference"/>
        </w:rPr>
        <w:footnoteRef/>
      </w:r>
      <w:r>
        <w:t xml:space="preserve"> Bao gồm hạng mục 1: 6,5 triệu USD, hạng mục 3: 3.844 hạng mục 4a: 65 triệu USD </w:t>
      </w:r>
      <w:r w:rsidR="006956A2">
        <w:t xml:space="preserve">(góp 51% vốn chủ sở hữu dự kiến khoảng 30% tổng vốn đầu tư) </w:t>
      </w:r>
      <w:r>
        <w:t>và hoàn trả một phần kinh phí GPMB.</w:t>
      </w:r>
    </w:p>
  </w:footnote>
  <w:footnote w:id="9">
    <w:p w:rsidR="00A31537" w:rsidRDefault="00A1022A" w:rsidP="00A31537">
      <w:pPr>
        <w:pStyle w:val="FootnoteText"/>
        <w:ind w:firstLine="567"/>
      </w:pPr>
      <w:r w:rsidRPr="00182E94">
        <w:rPr>
          <w:rStyle w:val="FootnoteReference"/>
          <w:sz w:val="28"/>
          <w:szCs w:val="28"/>
        </w:rPr>
        <w:footnoteRef/>
      </w:r>
      <w:r w:rsidRPr="00D63834">
        <w:t>Văn bản số 6134/BQP-TM ngày 12/6/2019 của Bộ Quốc phòng.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F9"/>
    <w:multiLevelType w:val="hybridMultilevel"/>
    <w:tmpl w:val="38DCBDF8"/>
    <w:lvl w:ilvl="0" w:tplc="1C9847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A35CB"/>
    <w:multiLevelType w:val="hybridMultilevel"/>
    <w:tmpl w:val="B3F08FC6"/>
    <w:lvl w:ilvl="0" w:tplc="9EC8DD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BC7763"/>
    <w:multiLevelType w:val="hybridMultilevel"/>
    <w:tmpl w:val="86F277EC"/>
    <w:lvl w:ilvl="0" w:tplc="9678F5A6">
      <w:start w:val="4"/>
      <w:numFmt w:val="bullet"/>
      <w:lvlText w:val=""/>
      <w:lvlJc w:val="left"/>
      <w:pPr>
        <w:tabs>
          <w:tab w:val="num" w:pos="2012"/>
        </w:tabs>
        <w:ind w:left="2012" w:hanging="1110"/>
      </w:pPr>
      <w:rPr>
        <w:rFonts w:ascii="Symbol" w:eastAsia="Times New Roman" w:hAnsi="Symbol" w:hint="default"/>
      </w:rPr>
    </w:lvl>
    <w:lvl w:ilvl="1" w:tplc="04090003">
      <w:start w:val="1"/>
      <w:numFmt w:val="bullet"/>
      <w:lvlText w:val="o"/>
      <w:lvlJc w:val="left"/>
      <w:pPr>
        <w:tabs>
          <w:tab w:val="num" w:pos="1982"/>
        </w:tabs>
        <w:ind w:left="1982" w:hanging="360"/>
      </w:pPr>
      <w:rPr>
        <w:rFonts w:ascii="Courier New" w:hAnsi="Courier New" w:hint="default"/>
      </w:rPr>
    </w:lvl>
    <w:lvl w:ilvl="2" w:tplc="04090005">
      <w:start w:val="1"/>
      <w:numFmt w:val="bullet"/>
      <w:lvlText w:val=""/>
      <w:lvlJc w:val="left"/>
      <w:pPr>
        <w:tabs>
          <w:tab w:val="num" w:pos="2702"/>
        </w:tabs>
        <w:ind w:left="2702" w:hanging="360"/>
      </w:pPr>
      <w:rPr>
        <w:rFonts w:ascii="Wingdings" w:hAnsi="Wingdings" w:hint="default"/>
      </w:rPr>
    </w:lvl>
    <w:lvl w:ilvl="3" w:tplc="04090001">
      <w:start w:val="1"/>
      <w:numFmt w:val="bullet"/>
      <w:lvlText w:val=""/>
      <w:lvlJc w:val="left"/>
      <w:pPr>
        <w:tabs>
          <w:tab w:val="num" w:pos="3422"/>
        </w:tabs>
        <w:ind w:left="3422" w:hanging="360"/>
      </w:pPr>
      <w:rPr>
        <w:rFonts w:ascii="Symbol" w:hAnsi="Symbol" w:hint="default"/>
      </w:rPr>
    </w:lvl>
    <w:lvl w:ilvl="4" w:tplc="04090003">
      <w:start w:val="1"/>
      <w:numFmt w:val="bullet"/>
      <w:lvlText w:val="o"/>
      <w:lvlJc w:val="left"/>
      <w:pPr>
        <w:tabs>
          <w:tab w:val="num" w:pos="4142"/>
        </w:tabs>
        <w:ind w:left="4142" w:hanging="360"/>
      </w:pPr>
      <w:rPr>
        <w:rFonts w:ascii="Courier New" w:hAnsi="Courier New" w:hint="default"/>
      </w:rPr>
    </w:lvl>
    <w:lvl w:ilvl="5" w:tplc="04090005">
      <w:start w:val="1"/>
      <w:numFmt w:val="bullet"/>
      <w:lvlText w:val=""/>
      <w:lvlJc w:val="left"/>
      <w:pPr>
        <w:tabs>
          <w:tab w:val="num" w:pos="4862"/>
        </w:tabs>
        <w:ind w:left="4862" w:hanging="360"/>
      </w:pPr>
      <w:rPr>
        <w:rFonts w:ascii="Wingdings" w:hAnsi="Wingdings" w:hint="default"/>
      </w:rPr>
    </w:lvl>
    <w:lvl w:ilvl="6" w:tplc="04090001">
      <w:start w:val="1"/>
      <w:numFmt w:val="bullet"/>
      <w:lvlText w:val=""/>
      <w:lvlJc w:val="left"/>
      <w:pPr>
        <w:tabs>
          <w:tab w:val="num" w:pos="5582"/>
        </w:tabs>
        <w:ind w:left="5582" w:hanging="360"/>
      </w:pPr>
      <w:rPr>
        <w:rFonts w:ascii="Symbol" w:hAnsi="Symbol" w:hint="default"/>
      </w:rPr>
    </w:lvl>
    <w:lvl w:ilvl="7" w:tplc="04090003">
      <w:start w:val="1"/>
      <w:numFmt w:val="bullet"/>
      <w:lvlText w:val="o"/>
      <w:lvlJc w:val="left"/>
      <w:pPr>
        <w:tabs>
          <w:tab w:val="num" w:pos="6302"/>
        </w:tabs>
        <w:ind w:left="6302" w:hanging="360"/>
      </w:pPr>
      <w:rPr>
        <w:rFonts w:ascii="Courier New" w:hAnsi="Courier New" w:hint="default"/>
      </w:rPr>
    </w:lvl>
    <w:lvl w:ilvl="8" w:tplc="04090005">
      <w:start w:val="1"/>
      <w:numFmt w:val="bullet"/>
      <w:lvlText w:val=""/>
      <w:lvlJc w:val="left"/>
      <w:pPr>
        <w:tabs>
          <w:tab w:val="num" w:pos="7022"/>
        </w:tabs>
        <w:ind w:left="7022" w:hanging="360"/>
      </w:pPr>
      <w:rPr>
        <w:rFonts w:ascii="Wingdings" w:hAnsi="Wingdings" w:hint="default"/>
      </w:rPr>
    </w:lvl>
  </w:abstractNum>
  <w:abstractNum w:abstractNumId="3">
    <w:nsid w:val="08927CDD"/>
    <w:multiLevelType w:val="multilevel"/>
    <w:tmpl w:val="5942B804"/>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591" w:hanging="1800"/>
      </w:pPr>
      <w:rPr>
        <w:rFonts w:hint="default"/>
      </w:rPr>
    </w:lvl>
  </w:abstractNum>
  <w:abstractNum w:abstractNumId="4">
    <w:nsid w:val="0B5028F0"/>
    <w:multiLevelType w:val="hybridMultilevel"/>
    <w:tmpl w:val="63C6FC1A"/>
    <w:lvl w:ilvl="0" w:tplc="21CCEB76">
      <w:start w:val="1"/>
      <w:numFmt w:val="bullet"/>
      <w:lvlText w:val="+"/>
      <w:lvlJc w:val="left"/>
      <w:pPr>
        <w:ind w:left="789" w:hanging="360"/>
      </w:pPr>
      <w:rPr>
        <w:rFonts w:ascii="Times New Roman"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0B6B27DD"/>
    <w:multiLevelType w:val="hybridMultilevel"/>
    <w:tmpl w:val="D58E36A6"/>
    <w:lvl w:ilvl="0" w:tplc="6CE85EA2">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6">
    <w:nsid w:val="0BA86F68"/>
    <w:multiLevelType w:val="hybridMultilevel"/>
    <w:tmpl w:val="CB38B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623CF"/>
    <w:multiLevelType w:val="hybridMultilevel"/>
    <w:tmpl w:val="0D0E510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6334726"/>
    <w:multiLevelType w:val="hybridMultilevel"/>
    <w:tmpl w:val="3C4EE854"/>
    <w:lvl w:ilvl="0" w:tplc="28C68984">
      <w:start w:val="1"/>
      <w:numFmt w:val="bullet"/>
      <w:lvlText w:val="-"/>
      <w:lvlJc w:val="left"/>
      <w:pPr>
        <w:ind w:left="1440" w:hanging="360"/>
      </w:pPr>
      <w:rPr>
        <w:rFonts w:ascii="Times New Roman" w:hAnsi="Times New Roman" w:cs="Times New Roman" w:hint="default"/>
      </w:rPr>
    </w:lvl>
    <w:lvl w:ilvl="1" w:tplc="28C68984">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0F5785"/>
    <w:multiLevelType w:val="hybridMultilevel"/>
    <w:tmpl w:val="B5B2DAE0"/>
    <w:lvl w:ilvl="0" w:tplc="21CCEB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92AB5"/>
    <w:multiLevelType w:val="hybridMultilevel"/>
    <w:tmpl w:val="90605066"/>
    <w:lvl w:ilvl="0" w:tplc="27A097B4">
      <w:start w:val="1"/>
      <w:numFmt w:val="lowerLetter"/>
      <w:lvlText w:val="%1."/>
      <w:lvlJc w:val="left"/>
      <w:pPr>
        <w:ind w:left="720" w:hanging="360"/>
      </w:pPr>
      <w:rPr>
        <w:rFont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B2334"/>
    <w:multiLevelType w:val="hybridMultilevel"/>
    <w:tmpl w:val="521C58AA"/>
    <w:lvl w:ilvl="0" w:tplc="F448164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BA1492"/>
    <w:multiLevelType w:val="hybridMultilevel"/>
    <w:tmpl w:val="56440638"/>
    <w:lvl w:ilvl="0" w:tplc="72BAB6F8">
      <w:start w:val="1"/>
      <w:numFmt w:val="upperRoman"/>
      <w:lvlText w:val="%1."/>
      <w:lvlJc w:val="left"/>
      <w:pPr>
        <w:ind w:left="1440" w:hanging="720"/>
      </w:pPr>
      <w:rPr>
        <w:rFonts w:hint="default"/>
        <w:b/>
      </w:rPr>
    </w:lvl>
    <w:lvl w:ilvl="1" w:tplc="0380B31E">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F7317B"/>
    <w:multiLevelType w:val="hybridMultilevel"/>
    <w:tmpl w:val="F5D69D14"/>
    <w:lvl w:ilvl="0" w:tplc="81647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1A5D9F"/>
    <w:multiLevelType w:val="hybridMultilevel"/>
    <w:tmpl w:val="C8CA72BA"/>
    <w:lvl w:ilvl="0" w:tplc="28C6898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8B4496"/>
    <w:multiLevelType w:val="hybridMultilevel"/>
    <w:tmpl w:val="D5FCBE76"/>
    <w:lvl w:ilvl="0" w:tplc="28C6898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E91A60"/>
    <w:multiLevelType w:val="hybridMultilevel"/>
    <w:tmpl w:val="123CC5E4"/>
    <w:lvl w:ilvl="0" w:tplc="E11C79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3908D1"/>
    <w:multiLevelType w:val="hybridMultilevel"/>
    <w:tmpl w:val="6A1C4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183CAD"/>
    <w:multiLevelType w:val="hybridMultilevel"/>
    <w:tmpl w:val="D7928C42"/>
    <w:lvl w:ilvl="0" w:tplc="2848A53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CC457F"/>
    <w:multiLevelType w:val="hybridMultilevel"/>
    <w:tmpl w:val="4B92AEE0"/>
    <w:lvl w:ilvl="0" w:tplc="58262A30">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525E05"/>
    <w:multiLevelType w:val="multilevel"/>
    <w:tmpl w:val="F312B548"/>
    <w:lvl w:ilvl="0">
      <w:start w:val="1"/>
      <w:numFmt w:val="decimal"/>
      <w:lvlText w:val="%1"/>
      <w:lvlJc w:val="left"/>
      <w:pPr>
        <w:ind w:left="360" w:hanging="360"/>
      </w:pPr>
      <w:rPr>
        <w:rFonts w:eastAsia="MS PGothic" w:hint="default"/>
        <w:color w:val="auto"/>
      </w:rPr>
    </w:lvl>
    <w:lvl w:ilvl="1">
      <w:start w:val="1"/>
      <w:numFmt w:val="decimal"/>
      <w:lvlText w:val="%2."/>
      <w:lvlJc w:val="left"/>
      <w:pPr>
        <w:ind w:left="1620" w:hanging="360"/>
      </w:pPr>
      <w:rPr>
        <w:rFonts w:ascii="Times New Roman" w:eastAsia="MS PGothic" w:hAnsi="Times New Roman" w:cs="Times New Roman"/>
        <w:color w:val="auto"/>
      </w:rPr>
    </w:lvl>
    <w:lvl w:ilvl="2">
      <w:start w:val="1"/>
      <w:numFmt w:val="decimal"/>
      <w:lvlText w:val="%1.%2.%3"/>
      <w:lvlJc w:val="left"/>
      <w:pPr>
        <w:ind w:left="3240" w:hanging="720"/>
      </w:pPr>
      <w:rPr>
        <w:rFonts w:eastAsia="MS PGothic" w:hint="default"/>
        <w:color w:val="auto"/>
      </w:rPr>
    </w:lvl>
    <w:lvl w:ilvl="3">
      <w:start w:val="1"/>
      <w:numFmt w:val="decimal"/>
      <w:lvlText w:val="%1.%2.%3.%4"/>
      <w:lvlJc w:val="left"/>
      <w:pPr>
        <w:ind w:left="4500" w:hanging="720"/>
      </w:pPr>
      <w:rPr>
        <w:rFonts w:eastAsia="MS PGothic" w:hint="default"/>
        <w:color w:val="auto"/>
      </w:rPr>
    </w:lvl>
    <w:lvl w:ilvl="4">
      <w:start w:val="1"/>
      <w:numFmt w:val="decimal"/>
      <w:lvlText w:val="%1.%2.%3.%4.%5"/>
      <w:lvlJc w:val="left"/>
      <w:pPr>
        <w:ind w:left="6120" w:hanging="1080"/>
      </w:pPr>
      <w:rPr>
        <w:rFonts w:eastAsia="MS PGothic" w:hint="default"/>
        <w:color w:val="auto"/>
      </w:rPr>
    </w:lvl>
    <w:lvl w:ilvl="5">
      <w:start w:val="1"/>
      <w:numFmt w:val="decimal"/>
      <w:lvlText w:val="%1.%2.%3.%4.%5.%6"/>
      <w:lvlJc w:val="left"/>
      <w:pPr>
        <w:ind w:left="7740" w:hanging="1440"/>
      </w:pPr>
      <w:rPr>
        <w:rFonts w:eastAsia="MS PGothic" w:hint="default"/>
        <w:color w:val="auto"/>
      </w:rPr>
    </w:lvl>
    <w:lvl w:ilvl="6">
      <w:start w:val="1"/>
      <w:numFmt w:val="decimal"/>
      <w:lvlText w:val="%1.%2.%3.%4.%5.%6.%7"/>
      <w:lvlJc w:val="left"/>
      <w:pPr>
        <w:ind w:left="9000" w:hanging="1440"/>
      </w:pPr>
      <w:rPr>
        <w:rFonts w:eastAsia="MS PGothic" w:hint="default"/>
        <w:color w:val="auto"/>
      </w:rPr>
    </w:lvl>
    <w:lvl w:ilvl="7">
      <w:start w:val="1"/>
      <w:numFmt w:val="decimal"/>
      <w:lvlText w:val="%1.%2.%3.%4.%5.%6.%7.%8"/>
      <w:lvlJc w:val="left"/>
      <w:pPr>
        <w:ind w:left="10620" w:hanging="1800"/>
      </w:pPr>
      <w:rPr>
        <w:rFonts w:eastAsia="MS PGothic" w:hint="default"/>
        <w:color w:val="auto"/>
      </w:rPr>
    </w:lvl>
    <w:lvl w:ilvl="8">
      <w:start w:val="1"/>
      <w:numFmt w:val="decimal"/>
      <w:lvlText w:val="%1.%2.%3.%4.%5.%6.%7.%8.%9"/>
      <w:lvlJc w:val="left"/>
      <w:pPr>
        <w:ind w:left="11880" w:hanging="1800"/>
      </w:pPr>
      <w:rPr>
        <w:rFonts w:eastAsia="MS PGothic" w:hint="default"/>
        <w:color w:val="auto"/>
      </w:rPr>
    </w:lvl>
  </w:abstractNum>
  <w:abstractNum w:abstractNumId="21">
    <w:nsid w:val="268C06FD"/>
    <w:multiLevelType w:val="hybridMultilevel"/>
    <w:tmpl w:val="9FBA5542"/>
    <w:lvl w:ilvl="0" w:tplc="27A097B4">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6A3CCB"/>
    <w:multiLevelType w:val="hybridMultilevel"/>
    <w:tmpl w:val="D1B0DD90"/>
    <w:lvl w:ilvl="0" w:tplc="21CCEB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D6428C"/>
    <w:multiLevelType w:val="hybridMultilevel"/>
    <w:tmpl w:val="0C2E9B18"/>
    <w:lvl w:ilvl="0" w:tplc="BE0A0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245F5E"/>
    <w:multiLevelType w:val="hybridMultilevel"/>
    <w:tmpl w:val="D8A4B7E0"/>
    <w:lvl w:ilvl="0" w:tplc="FFFFFFFF">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8A2731"/>
    <w:multiLevelType w:val="hybridMultilevel"/>
    <w:tmpl w:val="69A8EF58"/>
    <w:lvl w:ilvl="0" w:tplc="EDBE189C">
      <w:start w:val="1"/>
      <w:numFmt w:val="bullet"/>
      <w:lvlText w:val="-"/>
      <w:lvlJc w:val="left"/>
      <w:pPr>
        <w:ind w:left="1287" w:hanging="360"/>
      </w:pPr>
      <w:rPr>
        <w:rFonts w:ascii="Times New Roman" w:eastAsia="Calibri" w:hAnsi="Times New Roman" w:cs="Times New Roman"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34D45727"/>
    <w:multiLevelType w:val="hybridMultilevel"/>
    <w:tmpl w:val="8F4E2B32"/>
    <w:lvl w:ilvl="0" w:tplc="C5E46E6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A5E6E99"/>
    <w:multiLevelType w:val="hybridMultilevel"/>
    <w:tmpl w:val="66A645B8"/>
    <w:lvl w:ilvl="0" w:tplc="3BD4B5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882F7D"/>
    <w:multiLevelType w:val="hybridMultilevel"/>
    <w:tmpl w:val="7258241E"/>
    <w:lvl w:ilvl="0" w:tplc="10A4A0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8F2148"/>
    <w:multiLevelType w:val="hybridMultilevel"/>
    <w:tmpl w:val="5DCE1EE6"/>
    <w:lvl w:ilvl="0" w:tplc="25A80954">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3DFD56D8"/>
    <w:multiLevelType w:val="hybridMultilevel"/>
    <w:tmpl w:val="00A28DC0"/>
    <w:lvl w:ilvl="0" w:tplc="87A42048">
      <w:numFmt w:val="bullet"/>
      <w:lvlText w:val="-"/>
      <w:lvlJc w:val="left"/>
      <w:pPr>
        <w:ind w:left="720" w:hanging="360"/>
      </w:pPr>
      <w:rPr>
        <w:rFonts w:ascii="Arial" w:eastAsia="Times New Roman"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F5E2FDD"/>
    <w:multiLevelType w:val="hybridMultilevel"/>
    <w:tmpl w:val="BCB608FC"/>
    <w:lvl w:ilvl="0" w:tplc="7DFEE5D6">
      <w:start w:val="1"/>
      <w:numFmt w:val="decimal"/>
      <w:lvlText w:val="%1."/>
      <w:lvlJc w:val="left"/>
      <w:pPr>
        <w:ind w:left="1785" w:hanging="1065"/>
      </w:pPr>
      <w:rPr>
        <w:rFonts w:hint="default"/>
        <w:b/>
        <w:i w:val="0"/>
        <w:color w:val="auto"/>
      </w:rPr>
    </w:lvl>
    <w:lvl w:ilvl="1" w:tplc="048494C0">
      <w:numFmt w:val="bullet"/>
      <w:lvlText w:val="-"/>
      <w:lvlJc w:val="left"/>
      <w:pPr>
        <w:ind w:left="2325" w:hanging="885"/>
      </w:pPr>
      <w:rPr>
        <w:rFonts w:ascii="Times New Roman" w:eastAsia="Calibri" w:hAnsi="Times New Roman" w:cs="Times New Roman"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61574C"/>
    <w:multiLevelType w:val="hybridMultilevel"/>
    <w:tmpl w:val="60B43908"/>
    <w:lvl w:ilvl="0" w:tplc="3564C76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1B223E"/>
    <w:multiLevelType w:val="hybridMultilevel"/>
    <w:tmpl w:val="4AAAAAC0"/>
    <w:lvl w:ilvl="0" w:tplc="5080ADB4">
      <w:start w:val="2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nsid w:val="459E7406"/>
    <w:multiLevelType w:val="hybridMultilevel"/>
    <w:tmpl w:val="6218AB86"/>
    <w:lvl w:ilvl="0" w:tplc="38B84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1541E9"/>
    <w:multiLevelType w:val="hybridMultilevel"/>
    <w:tmpl w:val="88BC0266"/>
    <w:lvl w:ilvl="0" w:tplc="C5E46E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E140F5"/>
    <w:multiLevelType w:val="hybridMultilevel"/>
    <w:tmpl w:val="696CC372"/>
    <w:lvl w:ilvl="0" w:tplc="C81C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A3228CC"/>
    <w:multiLevelType w:val="hybridMultilevel"/>
    <w:tmpl w:val="8F2873B2"/>
    <w:lvl w:ilvl="0" w:tplc="E18E962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AC0607"/>
    <w:multiLevelType w:val="hybridMultilevel"/>
    <w:tmpl w:val="DAD604A0"/>
    <w:lvl w:ilvl="0" w:tplc="28C68984">
      <w:start w:val="1"/>
      <w:numFmt w:val="bullet"/>
      <w:lvlText w:val="-"/>
      <w:lvlJc w:val="left"/>
      <w:pPr>
        <w:ind w:left="1440" w:hanging="360"/>
      </w:pPr>
      <w:rPr>
        <w:rFonts w:ascii="Times New Roman" w:hAnsi="Times New Roman" w:cs="Times New Roman" w:hint="default"/>
      </w:rPr>
    </w:lvl>
    <w:lvl w:ilvl="1" w:tplc="28C6898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EC649D0"/>
    <w:multiLevelType w:val="hybridMultilevel"/>
    <w:tmpl w:val="A9300A72"/>
    <w:lvl w:ilvl="0" w:tplc="F47A98E4">
      <w:start w:val="1"/>
      <w:numFmt w:val="lowerLetter"/>
      <w:lvlText w:val="%1."/>
      <w:lvlJc w:val="left"/>
      <w:pPr>
        <w:ind w:left="1755" w:hanging="1035"/>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EF148AF"/>
    <w:multiLevelType w:val="hybridMultilevel"/>
    <w:tmpl w:val="41FEFD46"/>
    <w:lvl w:ilvl="0" w:tplc="DE7E24B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FB0D84"/>
    <w:multiLevelType w:val="hybridMultilevel"/>
    <w:tmpl w:val="8752FB54"/>
    <w:lvl w:ilvl="0" w:tplc="8F24D2CE">
      <w:start w:val="1"/>
      <w:numFmt w:val="bullet"/>
      <w:lvlText w:val="-"/>
      <w:lvlJc w:val="left"/>
      <w:pPr>
        <w:ind w:left="1287" w:hanging="360"/>
      </w:pPr>
      <w:rPr>
        <w:rFonts w:ascii="Times New Roman" w:eastAsia="Calibri" w:hAnsi="Times New Roman"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50B442AD"/>
    <w:multiLevelType w:val="hybridMultilevel"/>
    <w:tmpl w:val="68CCFA9C"/>
    <w:lvl w:ilvl="0" w:tplc="E940F536">
      <w:numFmt w:val="bullet"/>
      <w:lvlText w:val="-"/>
      <w:lvlJc w:val="left"/>
      <w:pPr>
        <w:ind w:left="1642" w:hanging="360"/>
      </w:pPr>
      <w:rPr>
        <w:rFonts w:ascii="Times New Roman" w:eastAsia="Calibri" w:hAnsi="Times New Roman" w:cs="Times New Roman" w:hint="default"/>
      </w:rPr>
    </w:lvl>
    <w:lvl w:ilvl="1" w:tplc="94F04406">
      <w:start w:val="1"/>
      <w:numFmt w:val="bullet"/>
      <w:lvlText w:val=""/>
      <w:lvlJc w:val="left"/>
      <w:pPr>
        <w:ind w:left="2362" w:hanging="360"/>
      </w:pPr>
      <w:rPr>
        <w:rFonts w:ascii="Symbol" w:eastAsia="Calibri" w:hAnsi="Symbol" w:cs="Times New Roman" w:hint="default"/>
      </w:rPr>
    </w:lvl>
    <w:lvl w:ilvl="2" w:tplc="04090005" w:tentative="1">
      <w:start w:val="1"/>
      <w:numFmt w:val="bullet"/>
      <w:lvlText w:val=""/>
      <w:lvlJc w:val="left"/>
      <w:pPr>
        <w:ind w:left="3082" w:hanging="360"/>
      </w:pPr>
      <w:rPr>
        <w:rFonts w:ascii="Wingdings" w:hAnsi="Wingdings" w:hint="default"/>
      </w:rPr>
    </w:lvl>
    <w:lvl w:ilvl="3" w:tplc="0409000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43">
    <w:nsid w:val="512A0EFA"/>
    <w:multiLevelType w:val="hybridMultilevel"/>
    <w:tmpl w:val="CCCC6BBA"/>
    <w:lvl w:ilvl="0" w:tplc="CAD26108">
      <w:start w:val="1"/>
      <w:numFmt w:val="decimal"/>
      <w:lvlText w:val="%1."/>
      <w:lvlJc w:val="left"/>
      <w:pPr>
        <w:ind w:left="2415" w:hanging="97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32E5995"/>
    <w:multiLevelType w:val="hybridMultilevel"/>
    <w:tmpl w:val="9A62124A"/>
    <w:lvl w:ilvl="0" w:tplc="FBC097EE">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3026C9"/>
    <w:multiLevelType w:val="hybridMultilevel"/>
    <w:tmpl w:val="7B94402A"/>
    <w:lvl w:ilvl="0" w:tplc="040E04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8FD1E08"/>
    <w:multiLevelType w:val="hybridMultilevel"/>
    <w:tmpl w:val="1C3A5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F70F74"/>
    <w:multiLevelType w:val="hybridMultilevel"/>
    <w:tmpl w:val="6FD25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441A9F"/>
    <w:multiLevelType w:val="hybridMultilevel"/>
    <w:tmpl w:val="EF0648D4"/>
    <w:lvl w:ilvl="0" w:tplc="EF4E0988">
      <w:start w:val="4"/>
      <w:numFmt w:val="bullet"/>
      <w:lvlText w:val="-"/>
      <w:lvlJc w:val="left"/>
      <w:pPr>
        <w:ind w:left="1260" w:hanging="360"/>
      </w:pPr>
      <w:rPr>
        <w:rFonts w:ascii="Times New Roman" w:eastAsia="MS Mincho" w:hAnsi="Times New Roman"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49">
    <w:nsid w:val="5ED019AD"/>
    <w:multiLevelType w:val="hybridMultilevel"/>
    <w:tmpl w:val="962CA274"/>
    <w:lvl w:ilvl="0" w:tplc="D63A20B6">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03E696E"/>
    <w:multiLevelType w:val="hybridMultilevel"/>
    <w:tmpl w:val="86FA9DAC"/>
    <w:lvl w:ilvl="0" w:tplc="5FBAE9A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3D76B97"/>
    <w:multiLevelType w:val="hybridMultilevel"/>
    <w:tmpl w:val="7D28F12C"/>
    <w:lvl w:ilvl="0" w:tplc="28C68984">
      <w:start w:val="1"/>
      <w:numFmt w:val="bullet"/>
      <w:lvlText w:val="-"/>
      <w:lvlJc w:val="left"/>
      <w:pPr>
        <w:ind w:left="1440" w:hanging="360"/>
      </w:pPr>
      <w:rPr>
        <w:rFonts w:ascii="Times New Roman" w:hAnsi="Times New Roman" w:cs="Times New Roman" w:hint="default"/>
      </w:rPr>
    </w:lvl>
    <w:lvl w:ilvl="1" w:tplc="28C68984">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6EE17CE"/>
    <w:multiLevelType w:val="hybridMultilevel"/>
    <w:tmpl w:val="0F663C70"/>
    <w:lvl w:ilvl="0" w:tplc="13CE2892">
      <w:start w:val="1"/>
      <w:numFmt w:val="lowerLetter"/>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67A61052"/>
    <w:multiLevelType w:val="hybridMultilevel"/>
    <w:tmpl w:val="BC06BFF2"/>
    <w:lvl w:ilvl="0" w:tplc="F14C6FA0">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C06DCA"/>
    <w:multiLevelType w:val="hybridMultilevel"/>
    <w:tmpl w:val="3ACAB540"/>
    <w:lvl w:ilvl="0" w:tplc="D786E7D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275CCD"/>
    <w:multiLevelType w:val="hybridMultilevel"/>
    <w:tmpl w:val="6A92F748"/>
    <w:lvl w:ilvl="0" w:tplc="6CA0C4E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8277F63"/>
    <w:multiLevelType w:val="hybridMultilevel"/>
    <w:tmpl w:val="9860269E"/>
    <w:lvl w:ilvl="0" w:tplc="35E4C7BE">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A5916E4"/>
    <w:multiLevelType w:val="hybridMultilevel"/>
    <w:tmpl w:val="B31A7FC8"/>
    <w:lvl w:ilvl="0" w:tplc="21CCEB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916F43"/>
    <w:multiLevelType w:val="hybridMultilevel"/>
    <w:tmpl w:val="CCCC6BBA"/>
    <w:lvl w:ilvl="0" w:tplc="CAD26108">
      <w:start w:val="1"/>
      <w:numFmt w:val="decimal"/>
      <w:lvlText w:val="%1."/>
      <w:lvlJc w:val="left"/>
      <w:pPr>
        <w:ind w:left="2415" w:hanging="97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FAA0C5B"/>
    <w:multiLevelType w:val="hybridMultilevel"/>
    <w:tmpl w:val="04FA3CD6"/>
    <w:lvl w:ilvl="0" w:tplc="8C2CF64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460F8C"/>
    <w:multiLevelType w:val="hybridMultilevel"/>
    <w:tmpl w:val="331AE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772189"/>
    <w:multiLevelType w:val="hybridMultilevel"/>
    <w:tmpl w:val="ED3EEE80"/>
    <w:lvl w:ilvl="0" w:tplc="AC409650">
      <w:start w:val="1"/>
      <w:numFmt w:val="lowerLetter"/>
      <w:lvlText w:val="%1."/>
      <w:lvlJc w:val="left"/>
      <w:pPr>
        <w:ind w:left="1740" w:hanging="10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89516E"/>
    <w:multiLevelType w:val="hybridMultilevel"/>
    <w:tmpl w:val="017EB88E"/>
    <w:lvl w:ilvl="0" w:tplc="657473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41690D"/>
    <w:multiLevelType w:val="hybridMultilevel"/>
    <w:tmpl w:val="EEE08C4A"/>
    <w:lvl w:ilvl="0" w:tplc="3BD4B50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D41721E"/>
    <w:multiLevelType w:val="hybridMultilevel"/>
    <w:tmpl w:val="5DA28C0E"/>
    <w:lvl w:ilvl="0" w:tplc="148203F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5"/>
  </w:num>
  <w:num w:numId="3">
    <w:abstractNumId w:val="2"/>
  </w:num>
  <w:num w:numId="4">
    <w:abstractNumId w:val="48"/>
  </w:num>
  <w:num w:numId="5">
    <w:abstractNumId w:val="56"/>
  </w:num>
  <w:num w:numId="6">
    <w:abstractNumId w:val="50"/>
  </w:num>
  <w:num w:numId="7">
    <w:abstractNumId w:val="58"/>
  </w:num>
  <w:num w:numId="8">
    <w:abstractNumId w:val="28"/>
  </w:num>
  <w:num w:numId="9">
    <w:abstractNumId w:val="55"/>
  </w:num>
  <w:num w:numId="10">
    <w:abstractNumId w:val="47"/>
  </w:num>
  <w:num w:numId="11">
    <w:abstractNumId w:val="46"/>
  </w:num>
  <w:num w:numId="12">
    <w:abstractNumId w:val="37"/>
  </w:num>
  <w:num w:numId="13">
    <w:abstractNumId w:val="62"/>
  </w:num>
  <w:num w:numId="14">
    <w:abstractNumId w:val="13"/>
  </w:num>
  <w:num w:numId="15">
    <w:abstractNumId w:val="30"/>
  </w:num>
  <w:num w:numId="16">
    <w:abstractNumId w:val="16"/>
  </w:num>
  <w:num w:numId="17">
    <w:abstractNumId w:val="27"/>
  </w:num>
  <w:num w:numId="18">
    <w:abstractNumId w:val="32"/>
  </w:num>
  <w:num w:numId="19">
    <w:abstractNumId w:val="24"/>
  </w:num>
  <w:num w:numId="20">
    <w:abstractNumId w:val="63"/>
  </w:num>
  <w:num w:numId="21">
    <w:abstractNumId w:val="43"/>
  </w:num>
  <w:num w:numId="22">
    <w:abstractNumId w:val="26"/>
  </w:num>
  <w:num w:numId="23">
    <w:abstractNumId w:val="33"/>
  </w:num>
  <w:num w:numId="24">
    <w:abstractNumId w:val="64"/>
  </w:num>
  <w:num w:numId="25">
    <w:abstractNumId w:val="23"/>
  </w:num>
  <w:num w:numId="26">
    <w:abstractNumId w:val="1"/>
  </w:num>
  <w:num w:numId="27">
    <w:abstractNumId w:val="54"/>
  </w:num>
  <w:num w:numId="28">
    <w:abstractNumId w:val="49"/>
  </w:num>
  <w:num w:numId="29">
    <w:abstractNumId w:val="19"/>
  </w:num>
  <w:num w:numId="30">
    <w:abstractNumId w:val="3"/>
  </w:num>
  <w:num w:numId="31">
    <w:abstractNumId w:val="12"/>
  </w:num>
  <w:num w:numId="32">
    <w:abstractNumId w:val="18"/>
  </w:num>
  <w:num w:numId="33">
    <w:abstractNumId w:val="21"/>
  </w:num>
  <w:num w:numId="34">
    <w:abstractNumId w:val="36"/>
  </w:num>
  <w:num w:numId="35">
    <w:abstractNumId w:val="53"/>
  </w:num>
  <w:num w:numId="36">
    <w:abstractNumId w:val="0"/>
  </w:num>
  <w:num w:numId="37">
    <w:abstractNumId w:val="45"/>
  </w:num>
  <w:num w:numId="38">
    <w:abstractNumId w:val="20"/>
  </w:num>
  <w:num w:numId="39">
    <w:abstractNumId w:val="31"/>
  </w:num>
  <w:num w:numId="40">
    <w:abstractNumId w:val="61"/>
  </w:num>
  <w:num w:numId="41">
    <w:abstractNumId w:val="14"/>
  </w:num>
  <w:num w:numId="42">
    <w:abstractNumId w:val="51"/>
  </w:num>
  <w:num w:numId="43">
    <w:abstractNumId w:val="39"/>
  </w:num>
  <w:num w:numId="44">
    <w:abstractNumId w:val="11"/>
  </w:num>
  <w:num w:numId="45">
    <w:abstractNumId w:val="40"/>
  </w:num>
  <w:num w:numId="46">
    <w:abstractNumId w:val="60"/>
  </w:num>
  <w:num w:numId="47">
    <w:abstractNumId w:val="8"/>
  </w:num>
  <w:num w:numId="48">
    <w:abstractNumId w:val="15"/>
  </w:num>
  <w:num w:numId="49">
    <w:abstractNumId w:val="38"/>
  </w:num>
  <w:num w:numId="50">
    <w:abstractNumId w:val="59"/>
  </w:num>
  <w:num w:numId="51">
    <w:abstractNumId w:val="42"/>
  </w:num>
  <w:num w:numId="52">
    <w:abstractNumId w:val="25"/>
  </w:num>
  <w:num w:numId="53">
    <w:abstractNumId w:val="10"/>
  </w:num>
  <w:num w:numId="54">
    <w:abstractNumId w:val="7"/>
  </w:num>
  <w:num w:numId="55">
    <w:abstractNumId w:val="9"/>
  </w:num>
  <w:num w:numId="56">
    <w:abstractNumId w:val="44"/>
  </w:num>
  <w:num w:numId="57">
    <w:abstractNumId w:val="22"/>
  </w:num>
  <w:num w:numId="58">
    <w:abstractNumId w:val="57"/>
  </w:num>
  <w:num w:numId="59">
    <w:abstractNumId w:val="34"/>
  </w:num>
  <w:num w:numId="60">
    <w:abstractNumId w:val="6"/>
  </w:num>
  <w:num w:numId="61">
    <w:abstractNumId w:val="17"/>
  </w:num>
  <w:num w:numId="62">
    <w:abstractNumId w:val="4"/>
  </w:num>
  <w:num w:numId="63">
    <w:abstractNumId w:val="35"/>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00107"/>
    <w:rsid w:val="00000107"/>
    <w:rsid w:val="00000C0A"/>
    <w:rsid w:val="00005F5E"/>
    <w:rsid w:val="00006289"/>
    <w:rsid w:val="00007C7C"/>
    <w:rsid w:val="00010FE5"/>
    <w:rsid w:val="00017387"/>
    <w:rsid w:val="00022D5F"/>
    <w:rsid w:val="00024ADD"/>
    <w:rsid w:val="00025C0B"/>
    <w:rsid w:val="00034800"/>
    <w:rsid w:val="00035803"/>
    <w:rsid w:val="00036B35"/>
    <w:rsid w:val="0003793C"/>
    <w:rsid w:val="00041113"/>
    <w:rsid w:val="000442F5"/>
    <w:rsid w:val="00045435"/>
    <w:rsid w:val="0004587B"/>
    <w:rsid w:val="000544FF"/>
    <w:rsid w:val="00062AFF"/>
    <w:rsid w:val="00065207"/>
    <w:rsid w:val="0007260E"/>
    <w:rsid w:val="0008154A"/>
    <w:rsid w:val="000848EF"/>
    <w:rsid w:val="000932AE"/>
    <w:rsid w:val="0009389C"/>
    <w:rsid w:val="0009393F"/>
    <w:rsid w:val="00095D91"/>
    <w:rsid w:val="000A4B5C"/>
    <w:rsid w:val="000A7FD5"/>
    <w:rsid w:val="000B0A3F"/>
    <w:rsid w:val="000B1DCF"/>
    <w:rsid w:val="000B1EF7"/>
    <w:rsid w:val="000B37B9"/>
    <w:rsid w:val="000B7615"/>
    <w:rsid w:val="000C5853"/>
    <w:rsid w:val="000D1081"/>
    <w:rsid w:val="000D264D"/>
    <w:rsid w:val="000D4299"/>
    <w:rsid w:val="000D74E4"/>
    <w:rsid w:val="000E418C"/>
    <w:rsid w:val="000E5003"/>
    <w:rsid w:val="000E6880"/>
    <w:rsid w:val="000E6E2A"/>
    <w:rsid w:val="000E6F62"/>
    <w:rsid w:val="000E7555"/>
    <w:rsid w:val="000F6F85"/>
    <w:rsid w:val="000F756D"/>
    <w:rsid w:val="001034D7"/>
    <w:rsid w:val="00105B6D"/>
    <w:rsid w:val="00120E12"/>
    <w:rsid w:val="001244EC"/>
    <w:rsid w:val="00126DAA"/>
    <w:rsid w:val="00131FC9"/>
    <w:rsid w:val="00132F19"/>
    <w:rsid w:val="00134E6F"/>
    <w:rsid w:val="00135206"/>
    <w:rsid w:val="00142DB1"/>
    <w:rsid w:val="00146058"/>
    <w:rsid w:val="00155B99"/>
    <w:rsid w:val="00161C49"/>
    <w:rsid w:val="00165EE4"/>
    <w:rsid w:val="00172EA4"/>
    <w:rsid w:val="001805F6"/>
    <w:rsid w:val="00180694"/>
    <w:rsid w:val="00181204"/>
    <w:rsid w:val="00182E94"/>
    <w:rsid w:val="001909B9"/>
    <w:rsid w:val="00191767"/>
    <w:rsid w:val="00191AC8"/>
    <w:rsid w:val="00192DB8"/>
    <w:rsid w:val="001954A8"/>
    <w:rsid w:val="00195F4F"/>
    <w:rsid w:val="001A1A27"/>
    <w:rsid w:val="001A1F3A"/>
    <w:rsid w:val="001A29A0"/>
    <w:rsid w:val="001A305D"/>
    <w:rsid w:val="001B02EA"/>
    <w:rsid w:val="001B1251"/>
    <w:rsid w:val="001B1B9B"/>
    <w:rsid w:val="001B6AFC"/>
    <w:rsid w:val="001B7DEC"/>
    <w:rsid w:val="001C44B7"/>
    <w:rsid w:val="001D1D0F"/>
    <w:rsid w:val="001D1D59"/>
    <w:rsid w:val="001D2415"/>
    <w:rsid w:val="001D2437"/>
    <w:rsid w:val="001D4E95"/>
    <w:rsid w:val="001D6A44"/>
    <w:rsid w:val="001E7885"/>
    <w:rsid w:val="001E7B61"/>
    <w:rsid w:val="002001C1"/>
    <w:rsid w:val="00201641"/>
    <w:rsid w:val="00204B76"/>
    <w:rsid w:val="002066C2"/>
    <w:rsid w:val="00211A65"/>
    <w:rsid w:val="00222720"/>
    <w:rsid w:val="00232EB8"/>
    <w:rsid w:val="00235E19"/>
    <w:rsid w:val="00242620"/>
    <w:rsid w:val="00242862"/>
    <w:rsid w:val="00242A42"/>
    <w:rsid w:val="00244131"/>
    <w:rsid w:val="00244A12"/>
    <w:rsid w:val="00246CDF"/>
    <w:rsid w:val="002568EB"/>
    <w:rsid w:val="00261D36"/>
    <w:rsid w:val="00272648"/>
    <w:rsid w:val="0027348F"/>
    <w:rsid w:val="002805D6"/>
    <w:rsid w:val="00283E38"/>
    <w:rsid w:val="00285ADA"/>
    <w:rsid w:val="002865B8"/>
    <w:rsid w:val="00286C1D"/>
    <w:rsid w:val="00291629"/>
    <w:rsid w:val="002A2013"/>
    <w:rsid w:val="002A3263"/>
    <w:rsid w:val="002A3BB6"/>
    <w:rsid w:val="002A7941"/>
    <w:rsid w:val="002C4986"/>
    <w:rsid w:val="002C6B4F"/>
    <w:rsid w:val="002D0DC9"/>
    <w:rsid w:val="002D2092"/>
    <w:rsid w:val="002E44D9"/>
    <w:rsid w:val="002E5B4E"/>
    <w:rsid w:val="002E5D7B"/>
    <w:rsid w:val="002F17DE"/>
    <w:rsid w:val="002F18C4"/>
    <w:rsid w:val="002F24C3"/>
    <w:rsid w:val="002F4EC0"/>
    <w:rsid w:val="003009C2"/>
    <w:rsid w:val="0031302B"/>
    <w:rsid w:val="0031741F"/>
    <w:rsid w:val="00317594"/>
    <w:rsid w:val="00334984"/>
    <w:rsid w:val="00335149"/>
    <w:rsid w:val="00337C0E"/>
    <w:rsid w:val="0034015B"/>
    <w:rsid w:val="00342B58"/>
    <w:rsid w:val="00343721"/>
    <w:rsid w:val="00343920"/>
    <w:rsid w:val="00351D66"/>
    <w:rsid w:val="003523B5"/>
    <w:rsid w:val="00356FA0"/>
    <w:rsid w:val="00371F77"/>
    <w:rsid w:val="00373556"/>
    <w:rsid w:val="00375C35"/>
    <w:rsid w:val="003803E1"/>
    <w:rsid w:val="00383049"/>
    <w:rsid w:val="0038781D"/>
    <w:rsid w:val="00387FEA"/>
    <w:rsid w:val="00390C07"/>
    <w:rsid w:val="003960D8"/>
    <w:rsid w:val="00396918"/>
    <w:rsid w:val="003A1DFC"/>
    <w:rsid w:val="003A36D0"/>
    <w:rsid w:val="003A3789"/>
    <w:rsid w:val="003A3F47"/>
    <w:rsid w:val="003A42AC"/>
    <w:rsid w:val="003A4378"/>
    <w:rsid w:val="003A7928"/>
    <w:rsid w:val="003A7D79"/>
    <w:rsid w:val="003B1790"/>
    <w:rsid w:val="003B49EF"/>
    <w:rsid w:val="003B63EB"/>
    <w:rsid w:val="003C0045"/>
    <w:rsid w:val="003C0FCD"/>
    <w:rsid w:val="003C112B"/>
    <w:rsid w:val="003D0E22"/>
    <w:rsid w:val="003D4DD1"/>
    <w:rsid w:val="003D6338"/>
    <w:rsid w:val="003F1276"/>
    <w:rsid w:val="003F298D"/>
    <w:rsid w:val="003F71B3"/>
    <w:rsid w:val="004025FF"/>
    <w:rsid w:val="00412045"/>
    <w:rsid w:val="0042556A"/>
    <w:rsid w:val="00425B0A"/>
    <w:rsid w:val="00430B4C"/>
    <w:rsid w:val="00430FFB"/>
    <w:rsid w:val="00431295"/>
    <w:rsid w:val="00431AFB"/>
    <w:rsid w:val="00433BCF"/>
    <w:rsid w:val="0043400C"/>
    <w:rsid w:val="00444251"/>
    <w:rsid w:val="004529B8"/>
    <w:rsid w:val="00456C19"/>
    <w:rsid w:val="00462638"/>
    <w:rsid w:val="00462FD3"/>
    <w:rsid w:val="00464D3F"/>
    <w:rsid w:val="00467EBC"/>
    <w:rsid w:val="004714A7"/>
    <w:rsid w:val="004728CA"/>
    <w:rsid w:val="0048150F"/>
    <w:rsid w:val="00481A41"/>
    <w:rsid w:val="00483414"/>
    <w:rsid w:val="00486E64"/>
    <w:rsid w:val="00493D13"/>
    <w:rsid w:val="00493D3F"/>
    <w:rsid w:val="0049468E"/>
    <w:rsid w:val="00495F7B"/>
    <w:rsid w:val="004A0B9D"/>
    <w:rsid w:val="004A0C91"/>
    <w:rsid w:val="004A1EDB"/>
    <w:rsid w:val="004A5310"/>
    <w:rsid w:val="004A7E0E"/>
    <w:rsid w:val="004D365C"/>
    <w:rsid w:val="004E1132"/>
    <w:rsid w:val="004E2C3E"/>
    <w:rsid w:val="004F17B8"/>
    <w:rsid w:val="004F43B7"/>
    <w:rsid w:val="004F57C9"/>
    <w:rsid w:val="00501C0F"/>
    <w:rsid w:val="00503878"/>
    <w:rsid w:val="00506489"/>
    <w:rsid w:val="00510019"/>
    <w:rsid w:val="00510514"/>
    <w:rsid w:val="00511370"/>
    <w:rsid w:val="0051622B"/>
    <w:rsid w:val="0051639A"/>
    <w:rsid w:val="00521D71"/>
    <w:rsid w:val="0052238B"/>
    <w:rsid w:val="00523D23"/>
    <w:rsid w:val="00524647"/>
    <w:rsid w:val="00525E55"/>
    <w:rsid w:val="00526F9F"/>
    <w:rsid w:val="005509F4"/>
    <w:rsid w:val="005566F3"/>
    <w:rsid w:val="00557971"/>
    <w:rsid w:val="00566147"/>
    <w:rsid w:val="00567699"/>
    <w:rsid w:val="005809A4"/>
    <w:rsid w:val="0058168F"/>
    <w:rsid w:val="00581B7D"/>
    <w:rsid w:val="005973FA"/>
    <w:rsid w:val="005A1F9C"/>
    <w:rsid w:val="005A2922"/>
    <w:rsid w:val="005A41B3"/>
    <w:rsid w:val="005A4474"/>
    <w:rsid w:val="005B1A6E"/>
    <w:rsid w:val="005B2166"/>
    <w:rsid w:val="005B2874"/>
    <w:rsid w:val="005B745A"/>
    <w:rsid w:val="005C592B"/>
    <w:rsid w:val="005D54A4"/>
    <w:rsid w:val="005E4F3B"/>
    <w:rsid w:val="005F2B3B"/>
    <w:rsid w:val="005F5DC9"/>
    <w:rsid w:val="005F7E4B"/>
    <w:rsid w:val="0060048C"/>
    <w:rsid w:val="0061100C"/>
    <w:rsid w:val="00615AA2"/>
    <w:rsid w:val="00624538"/>
    <w:rsid w:val="006247D8"/>
    <w:rsid w:val="00625183"/>
    <w:rsid w:val="00635D65"/>
    <w:rsid w:val="006375C7"/>
    <w:rsid w:val="00642BF4"/>
    <w:rsid w:val="00643FE8"/>
    <w:rsid w:val="00647B41"/>
    <w:rsid w:val="00653FAA"/>
    <w:rsid w:val="0065414A"/>
    <w:rsid w:val="0066154C"/>
    <w:rsid w:val="006656A2"/>
    <w:rsid w:val="0066580A"/>
    <w:rsid w:val="006724E3"/>
    <w:rsid w:val="0067294F"/>
    <w:rsid w:val="00681597"/>
    <w:rsid w:val="00681D8F"/>
    <w:rsid w:val="006821DE"/>
    <w:rsid w:val="00684907"/>
    <w:rsid w:val="00684D50"/>
    <w:rsid w:val="006854FE"/>
    <w:rsid w:val="0068625E"/>
    <w:rsid w:val="0069035B"/>
    <w:rsid w:val="00690591"/>
    <w:rsid w:val="00690D32"/>
    <w:rsid w:val="006956A2"/>
    <w:rsid w:val="006974BE"/>
    <w:rsid w:val="006A53E1"/>
    <w:rsid w:val="006A54CA"/>
    <w:rsid w:val="006B08F2"/>
    <w:rsid w:val="006B0C62"/>
    <w:rsid w:val="006B1000"/>
    <w:rsid w:val="006B424C"/>
    <w:rsid w:val="006B597A"/>
    <w:rsid w:val="006B6729"/>
    <w:rsid w:val="006C11D3"/>
    <w:rsid w:val="006C4CB9"/>
    <w:rsid w:val="006D3BFD"/>
    <w:rsid w:val="006D4F85"/>
    <w:rsid w:val="006D6124"/>
    <w:rsid w:val="006E0C42"/>
    <w:rsid w:val="006E286E"/>
    <w:rsid w:val="006E4C89"/>
    <w:rsid w:val="006E5E7D"/>
    <w:rsid w:val="006E6EF2"/>
    <w:rsid w:val="006E76C6"/>
    <w:rsid w:val="006F1A64"/>
    <w:rsid w:val="006F3A6E"/>
    <w:rsid w:val="00700AA6"/>
    <w:rsid w:val="00702A94"/>
    <w:rsid w:val="0070359F"/>
    <w:rsid w:val="007054C9"/>
    <w:rsid w:val="00706440"/>
    <w:rsid w:val="00706BF8"/>
    <w:rsid w:val="007119A3"/>
    <w:rsid w:val="0071516A"/>
    <w:rsid w:val="00715E7F"/>
    <w:rsid w:val="00716EE3"/>
    <w:rsid w:val="00720624"/>
    <w:rsid w:val="00722898"/>
    <w:rsid w:val="00730A67"/>
    <w:rsid w:val="0074385A"/>
    <w:rsid w:val="0075107E"/>
    <w:rsid w:val="007544D4"/>
    <w:rsid w:val="00761E27"/>
    <w:rsid w:val="00765BD4"/>
    <w:rsid w:val="00772F55"/>
    <w:rsid w:val="0077312B"/>
    <w:rsid w:val="00773FC3"/>
    <w:rsid w:val="00774A28"/>
    <w:rsid w:val="00781CAB"/>
    <w:rsid w:val="007929E8"/>
    <w:rsid w:val="00796B78"/>
    <w:rsid w:val="007A03CD"/>
    <w:rsid w:val="007A1155"/>
    <w:rsid w:val="007A38B2"/>
    <w:rsid w:val="007B2632"/>
    <w:rsid w:val="007B2C34"/>
    <w:rsid w:val="007B7194"/>
    <w:rsid w:val="007C06AE"/>
    <w:rsid w:val="007C0BEB"/>
    <w:rsid w:val="007C2640"/>
    <w:rsid w:val="007D0F5D"/>
    <w:rsid w:val="007D567B"/>
    <w:rsid w:val="007D59D7"/>
    <w:rsid w:val="007E69D7"/>
    <w:rsid w:val="007F0395"/>
    <w:rsid w:val="007F3162"/>
    <w:rsid w:val="007F5752"/>
    <w:rsid w:val="008117AA"/>
    <w:rsid w:val="00813769"/>
    <w:rsid w:val="00815562"/>
    <w:rsid w:val="0082469F"/>
    <w:rsid w:val="0082668B"/>
    <w:rsid w:val="0083363D"/>
    <w:rsid w:val="008345FD"/>
    <w:rsid w:val="008372CB"/>
    <w:rsid w:val="00842B54"/>
    <w:rsid w:val="0084523C"/>
    <w:rsid w:val="0084642B"/>
    <w:rsid w:val="00853A7C"/>
    <w:rsid w:val="008544F8"/>
    <w:rsid w:val="00854F84"/>
    <w:rsid w:val="00861960"/>
    <w:rsid w:val="00862445"/>
    <w:rsid w:val="0086721B"/>
    <w:rsid w:val="008754EA"/>
    <w:rsid w:val="00884E62"/>
    <w:rsid w:val="00885506"/>
    <w:rsid w:val="00894DA8"/>
    <w:rsid w:val="00896FDD"/>
    <w:rsid w:val="008A1926"/>
    <w:rsid w:val="008A7F56"/>
    <w:rsid w:val="008B089F"/>
    <w:rsid w:val="008B525B"/>
    <w:rsid w:val="008C27AD"/>
    <w:rsid w:val="008D33C7"/>
    <w:rsid w:val="008E0056"/>
    <w:rsid w:val="008E5571"/>
    <w:rsid w:val="008E610F"/>
    <w:rsid w:val="008E6137"/>
    <w:rsid w:val="008F352B"/>
    <w:rsid w:val="008F4F7C"/>
    <w:rsid w:val="008F618B"/>
    <w:rsid w:val="0090196E"/>
    <w:rsid w:val="009062BB"/>
    <w:rsid w:val="00906E02"/>
    <w:rsid w:val="009127A5"/>
    <w:rsid w:val="00917702"/>
    <w:rsid w:val="009231A9"/>
    <w:rsid w:val="00927050"/>
    <w:rsid w:val="0093038A"/>
    <w:rsid w:val="00941CFA"/>
    <w:rsid w:val="009441DE"/>
    <w:rsid w:val="009467E3"/>
    <w:rsid w:val="009507D9"/>
    <w:rsid w:val="00951172"/>
    <w:rsid w:val="009677B7"/>
    <w:rsid w:val="009739A5"/>
    <w:rsid w:val="00974947"/>
    <w:rsid w:val="00975305"/>
    <w:rsid w:val="00975991"/>
    <w:rsid w:val="009811E7"/>
    <w:rsid w:val="00982F03"/>
    <w:rsid w:val="00984AE6"/>
    <w:rsid w:val="00984FE5"/>
    <w:rsid w:val="00985D65"/>
    <w:rsid w:val="00986B4D"/>
    <w:rsid w:val="009926D1"/>
    <w:rsid w:val="009A09F0"/>
    <w:rsid w:val="009A1783"/>
    <w:rsid w:val="009A4004"/>
    <w:rsid w:val="009A588E"/>
    <w:rsid w:val="009B1BE1"/>
    <w:rsid w:val="009B63C5"/>
    <w:rsid w:val="009C01CA"/>
    <w:rsid w:val="009C09F0"/>
    <w:rsid w:val="009C3920"/>
    <w:rsid w:val="009C4FBA"/>
    <w:rsid w:val="009D4640"/>
    <w:rsid w:val="009D5A60"/>
    <w:rsid w:val="009E0968"/>
    <w:rsid w:val="009F10D8"/>
    <w:rsid w:val="009F116F"/>
    <w:rsid w:val="009F68E5"/>
    <w:rsid w:val="00A1022A"/>
    <w:rsid w:val="00A11DAE"/>
    <w:rsid w:val="00A177CB"/>
    <w:rsid w:val="00A17958"/>
    <w:rsid w:val="00A24648"/>
    <w:rsid w:val="00A265FC"/>
    <w:rsid w:val="00A308DE"/>
    <w:rsid w:val="00A31537"/>
    <w:rsid w:val="00A35A94"/>
    <w:rsid w:val="00A431B7"/>
    <w:rsid w:val="00A45F0D"/>
    <w:rsid w:val="00A55A6E"/>
    <w:rsid w:val="00A57554"/>
    <w:rsid w:val="00A626A6"/>
    <w:rsid w:val="00A66725"/>
    <w:rsid w:val="00A67D12"/>
    <w:rsid w:val="00A72B16"/>
    <w:rsid w:val="00A832A2"/>
    <w:rsid w:val="00A83F86"/>
    <w:rsid w:val="00A9240F"/>
    <w:rsid w:val="00A92D67"/>
    <w:rsid w:val="00A93FA8"/>
    <w:rsid w:val="00A953E6"/>
    <w:rsid w:val="00A968CB"/>
    <w:rsid w:val="00A96FB1"/>
    <w:rsid w:val="00A97E56"/>
    <w:rsid w:val="00AA1DA6"/>
    <w:rsid w:val="00AA2257"/>
    <w:rsid w:val="00AA62A3"/>
    <w:rsid w:val="00AB0106"/>
    <w:rsid w:val="00AC04ED"/>
    <w:rsid w:val="00AC0938"/>
    <w:rsid w:val="00AC7B1E"/>
    <w:rsid w:val="00AD11F1"/>
    <w:rsid w:val="00AE1AE1"/>
    <w:rsid w:val="00AE234F"/>
    <w:rsid w:val="00AE23A7"/>
    <w:rsid w:val="00AE291C"/>
    <w:rsid w:val="00AE33EC"/>
    <w:rsid w:val="00AF074D"/>
    <w:rsid w:val="00AF375F"/>
    <w:rsid w:val="00AF49AB"/>
    <w:rsid w:val="00AF6210"/>
    <w:rsid w:val="00B0443D"/>
    <w:rsid w:val="00B1019A"/>
    <w:rsid w:val="00B13F02"/>
    <w:rsid w:val="00B16929"/>
    <w:rsid w:val="00B269B3"/>
    <w:rsid w:val="00B30D33"/>
    <w:rsid w:val="00B35846"/>
    <w:rsid w:val="00B3690B"/>
    <w:rsid w:val="00B432D8"/>
    <w:rsid w:val="00B53778"/>
    <w:rsid w:val="00B57A6F"/>
    <w:rsid w:val="00B61384"/>
    <w:rsid w:val="00B6368F"/>
    <w:rsid w:val="00B65E00"/>
    <w:rsid w:val="00B71235"/>
    <w:rsid w:val="00B7593B"/>
    <w:rsid w:val="00B814CD"/>
    <w:rsid w:val="00B82E14"/>
    <w:rsid w:val="00B84BF2"/>
    <w:rsid w:val="00B86DCB"/>
    <w:rsid w:val="00B87E2E"/>
    <w:rsid w:val="00B92E37"/>
    <w:rsid w:val="00BB4AE6"/>
    <w:rsid w:val="00BB60A0"/>
    <w:rsid w:val="00BC0F9F"/>
    <w:rsid w:val="00BC1BC0"/>
    <w:rsid w:val="00BC7EE4"/>
    <w:rsid w:val="00BD5991"/>
    <w:rsid w:val="00BD7E2C"/>
    <w:rsid w:val="00BE368E"/>
    <w:rsid w:val="00BE3B6D"/>
    <w:rsid w:val="00BF13FE"/>
    <w:rsid w:val="00BF1C96"/>
    <w:rsid w:val="00BF3FCD"/>
    <w:rsid w:val="00C013C9"/>
    <w:rsid w:val="00C0404A"/>
    <w:rsid w:val="00C06B3D"/>
    <w:rsid w:val="00C14EB0"/>
    <w:rsid w:val="00C224CD"/>
    <w:rsid w:val="00C3107E"/>
    <w:rsid w:val="00C34416"/>
    <w:rsid w:val="00C43C3E"/>
    <w:rsid w:val="00C47273"/>
    <w:rsid w:val="00C473EE"/>
    <w:rsid w:val="00C47436"/>
    <w:rsid w:val="00C51764"/>
    <w:rsid w:val="00C57C84"/>
    <w:rsid w:val="00C57CAA"/>
    <w:rsid w:val="00C63E65"/>
    <w:rsid w:val="00C723D0"/>
    <w:rsid w:val="00C74B6B"/>
    <w:rsid w:val="00C76E23"/>
    <w:rsid w:val="00C773AA"/>
    <w:rsid w:val="00C823B6"/>
    <w:rsid w:val="00C833F8"/>
    <w:rsid w:val="00C90EF8"/>
    <w:rsid w:val="00C92C14"/>
    <w:rsid w:val="00C95D05"/>
    <w:rsid w:val="00C95E47"/>
    <w:rsid w:val="00CA7EDD"/>
    <w:rsid w:val="00CB0EBD"/>
    <w:rsid w:val="00CB6121"/>
    <w:rsid w:val="00CB6B14"/>
    <w:rsid w:val="00CB73F4"/>
    <w:rsid w:val="00CC1874"/>
    <w:rsid w:val="00CC4CD8"/>
    <w:rsid w:val="00CE1CF5"/>
    <w:rsid w:val="00CE4430"/>
    <w:rsid w:val="00CF0E46"/>
    <w:rsid w:val="00CF31C3"/>
    <w:rsid w:val="00CF3D94"/>
    <w:rsid w:val="00CF6429"/>
    <w:rsid w:val="00D0355D"/>
    <w:rsid w:val="00D0573C"/>
    <w:rsid w:val="00D119A4"/>
    <w:rsid w:val="00D171F1"/>
    <w:rsid w:val="00D17593"/>
    <w:rsid w:val="00D22CD3"/>
    <w:rsid w:val="00D233AC"/>
    <w:rsid w:val="00D25BEC"/>
    <w:rsid w:val="00D263E4"/>
    <w:rsid w:val="00D26B49"/>
    <w:rsid w:val="00D308F3"/>
    <w:rsid w:val="00D3673A"/>
    <w:rsid w:val="00D447B3"/>
    <w:rsid w:val="00D4680C"/>
    <w:rsid w:val="00D512F2"/>
    <w:rsid w:val="00D520C0"/>
    <w:rsid w:val="00D604AE"/>
    <w:rsid w:val="00D613FB"/>
    <w:rsid w:val="00D621C8"/>
    <w:rsid w:val="00D63834"/>
    <w:rsid w:val="00D71D29"/>
    <w:rsid w:val="00D80EED"/>
    <w:rsid w:val="00D8356E"/>
    <w:rsid w:val="00D86886"/>
    <w:rsid w:val="00D87A90"/>
    <w:rsid w:val="00D93027"/>
    <w:rsid w:val="00D95F99"/>
    <w:rsid w:val="00DB2C4C"/>
    <w:rsid w:val="00DB2E3C"/>
    <w:rsid w:val="00DC123B"/>
    <w:rsid w:val="00DC36C2"/>
    <w:rsid w:val="00DD617B"/>
    <w:rsid w:val="00DD7A43"/>
    <w:rsid w:val="00DE0CE1"/>
    <w:rsid w:val="00DE2BFA"/>
    <w:rsid w:val="00DE39A1"/>
    <w:rsid w:val="00DE3DCD"/>
    <w:rsid w:val="00DE6C29"/>
    <w:rsid w:val="00DE7C0A"/>
    <w:rsid w:val="00DF2352"/>
    <w:rsid w:val="00DF3C0B"/>
    <w:rsid w:val="00DF417D"/>
    <w:rsid w:val="00DF56D0"/>
    <w:rsid w:val="00E11029"/>
    <w:rsid w:val="00E14D93"/>
    <w:rsid w:val="00E20E6B"/>
    <w:rsid w:val="00E23491"/>
    <w:rsid w:val="00E26193"/>
    <w:rsid w:val="00E27CE8"/>
    <w:rsid w:val="00E4532C"/>
    <w:rsid w:val="00E52E80"/>
    <w:rsid w:val="00E61AB0"/>
    <w:rsid w:val="00E62269"/>
    <w:rsid w:val="00E74356"/>
    <w:rsid w:val="00E757B3"/>
    <w:rsid w:val="00E9694F"/>
    <w:rsid w:val="00EA322E"/>
    <w:rsid w:val="00ED6135"/>
    <w:rsid w:val="00EE3011"/>
    <w:rsid w:val="00EF07A9"/>
    <w:rsid w:val="00F019D8"/>
    <w:rsid w:val="00F06AE3"/>
    <w:rsid w:val="00F10B17"/>
    <w:rsid w:val="00F12F57"/>
    <w:rsid w:val="00F17DA6"/>
    <w:rsid w:val="00F22E60"/>
    <w:rsid w:val="00F23C5D"/>
    <w:rsid w:val="00F25C20"/>
    <w:rsid w:val="00F278BD"/>
    <w:rsid w:val="00F3534C"/>
    <w:rsid w:val="00F35CB2"/>
    <w:rsid w:val="00F40F54"/>
    <w:rsid w:val="00F43642"/>
    <w:rsid w:val="00F50EB8"/>
    <w:rsid w:val="00F535FC"/>
    <w:rsid w:val="00F55DC9"/>
    <w:rsid w:val="00F5602B"/>
    <w:rsid w:val="00F6013E"/>
    <w:rsid w:val="00F66226"/>
    <w:rsid w:val="00F67703"/>
    <w:rsid w:val="00F71DBC"/>
    <w:rsid w:val="00F75328"/>
    <w:rsid w:val="00F834B7"/>
    <w:rsid w:val="00F838D4"/>
    <w:rsid w:val="00F953DA"/>
    <w:rsid w:val="00F965AB"/>
    <w:rsid w:val="00FA6B8B"/>
    <w:rsid w:val="00FA6CFE"/>
    <w:rsid w:val="00FB1A8E"/>
    <w:rsid w:val="00FB1DC4"/>
    <w:rsid w:val="00FB6908"/>
    <w:rsid w:val="00FB6F50"/>
    <w:rsid w:val="00FC06D7"/>
    <w:rsid w:val="00FC2109"/>
    <w:rsid w:val="00FC287D"/>
    <w:rsid w:val="00FD24F4"/>
    <w:rsid w:val="00FE1B8D"/>
    <w:rsid w:val="00FE1DF7"/>
    <w:rsid w:val="00FE54B5"/>
    <w:rsid w:val="00FE6104"/>
    <w:rsid w:val="00FF3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07"/>
    <w:rPr>
      <w:rFonts w:eastAsia="Times New Roman"/>
      <w:sz w:val="24"/>
      <w:szCs w:val="24"/>
      <w:lang w:val="en-US" w:eastAsia="en-US"/>
    </w:rPr>
  </w:style>
  <w:style w:type="paragraph" w:styleId="Heading2">
    <w:name w:val="heading 2"/>
    <w:basedOn w:val="Normal"/>
    <w:link w:val="Heading2Char"/>
    <w:qFormat/>
    <w:rsid w:val="00000107"/>
    <w:pPr>
      <w:spacing w:before="100" w:beforeAutospacing="1" w:after="100" w:afterAutospacing="1"/>
      <w:outlineLvl w:val="1"/>
    </w:pPr>
    <w:rPr>
      <w:rFonts w:eastAsia="MS Mincho"/>
      <w:b/>
      <w:bCs/>
      <w:sz w:val="36"/>
      <w:szCs w:val="36"/>
    </w:rPr>
  </w:style>
  <w:style w:type="paragraph" w:styleId="Heading5">
    <w:name w:val="heading 5"/>
    <w:basedOn w:val="Normal"/>
    <w:next w:val="Normal"/>
    <w:link w:val="Heading5Char"/>
    <w:semiHidden/>
    <w:unhideWhenUsed/>
    <w:qFormat/>
    <w:rsid w:val="005A447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000107"/>
    <w:rPr>
      <w:b/>
      <w:bCs/>
      <w:sz w:val="36"/>
      <w:szCs w:val="36"/>
      <w:lang w:val="en-US" w:eastAsia="en-US" w:bidi="ar-SA"/>
    </w:rPr>
  </w:style>
  <w:style w:type="character" w:customStyle="1" w:styleId="normalchar">
    <w:name w:val="normal__char"/>
    <w:rsid w:val="00000107"/>
    <w:rPr>
      <w:rFonts w:cs="Times New Roman"/>
    </w:rPr>
  </w:style>
  <w:style w:type="paragraph" w:styleId="NormalWeb">
    <w:name w:val="Normal (Web)"/>
    <w:basedOn w:val="Normal"/>
    <w:rsid w:val="00000107"/>
    <w:pPr>
      <w:spacing w:before="100" w:beforeAutospacing="1" w:after="100" w:afterAutospacing="1"/>
    </w:pPr>
  </w:style>
  <w:style w:type="paragraph" w:customStyle="1" w:styleId="Normal1">
    <w:name w:val="Normal1"/>
    <w:basedOn w:val="Normal"/>
    <w:rsid w:val="00000107"/>
    <w:pPr>
      <w:spacing w:before="100" w:beforeAutospacing="1" w:after="100" w:afterAutospacing="1"/>
    </w:pPr>
  </w:style>
  <w:style w:type="character" w:customStyle="1" w:styleId="normal002dh1char">
    <w:name w:val="normal_002dh1__char"/>
    <w:rsid w:val="00000107"/>
    <w:rPr>
      <w:rFonts w:cs="Times New Roman"/>
    </w:rPr>
  </w:style>
  <w:style w:type="character" w:customStyle="1" w:styleId="heading00202char">
    <w:name w:val="heading_00202__char"/>
    <w:rsid w:val="00000107"/>
    <w:rPr>
      <w:rFonts w:cs="Times New Roman"/>
    </w:rPr>
  </w:style>
  <w:style w:type="character" w:customStyle="1" w:styleId="normalcharchar">
    <w:name w:val="normal____char__char"/>
    <w:rsid w:val="00000107"/>
    <w:rPr>
      <w:rFonts w:cs="Times New Roman"/>
    </w:rPr>
  </w:style>
  <w:style w:type="character" w:customStyle="1" w:styleId="list0020paragraphchar">
    <w:name w:val="list_0020paragraph__char"/>
    <w:rsid w:val="00000107"/>
    <w:rPr>
      <w:rFonts w:cs="Times New Roman"/>
    </w:rPr>
  </w:style>
  <w:style w:type="paragraph" w:customStyle="1" w:styleId="list0020paragraph">
    <w:name w:val="list_0020paragraph"/>
    <w:basedOn w:val="Normal"/>
    <w:rsid w:val="00000107"/>
    <w:pPr>
      <w:spacing w:before="100" w:beforeAutospacing="1" w:after="100" w:afterAutospacing="1"/>
    </w:pPr>
  </w:style>
  <w:style w:type="paragraph" w:customStyle="1" w:styleId="text002d3">
    <w:name w:val="text_002d3"/>
    <w:basedOn w:val="Normal"/>
    <w:rsid w:val="00000107"/>
    <w:pPr>
      <w:spacing w:before="100" w:beforeAutospacing="1" w:after="100" w:afterAutospacing="1"/>
    </w:pPr>
  </w:style>
  <w:style w:type="character" w:customStyle="1" w:styleId="text002d3char">
    <w:name w:val="text_002d3__char"/>
    <w:rsid w:val="00000107"/>
    <w:rPr>
      <w:rFonts w:cs="Times New Roman"/>
    </w:rPr>
  </w:style>
  <w:style w:type="character" w:customStyle="1" w:styleId="text002d1char">
    <w:name w:val="text_002d1__char"/>
    <w:rsid w:val="00000107"/>
    <w:rPr>
      <w:rFonts w:cs="Times New Roman"/>
    </w:rPr>
  </w:style>
  <w:style w:type="paragraph" w:customStyle="1" w:styleId="text002d1">
    <w:name w:val="text_002d1"/>
    <w:basedOn w:val="Normal"/>
    <w:rsid w:val="00000107"/>
    <w:pPr>
      <w:spacing w:before="100" w:beforeAutospacing="1" w:after="100" w:afterAutospacing="1"/>
    </w:pPr>
  </w:style>
  <w:style w:type="character" w:customStyle="1" w:styleId="body0020text00203char">
    <w:name w:val="body_0020text_00203__char"/>
    <w:rsid w:val="00000107"/>
    <w:rPr>
      <w:rFonts w:cs="Times New Roman"/>
    </w:rPr>
  </w:style>
  <w:style w:type="paragraph" w:customStyle="1" w:styleId="body0020text00203">
    <w:name w:val="body_0020text_00203"/>
    <w:basedOn w:val="Normal"/>
    <w:rsid w:val="00000107"/>
    <w:pPr>
      <w:spacing w:before="100" w:beforeAutospacing="1" w:after="100" w:afterAutospacing="1"/>
    </w:pPr>
  </w:style>
  <w:style w:type="paragraph" w:styleId="Footer">
    <w:name w:val="footer"/>
    <w:basedOn w:val="Normal"/>
    <w:link w:val="FooterChar"/>
    <w:uiPriority w:val="99"/>
    <w:rsid w:val="00000107"/>
    <w:pPr>
      <w:tabs>
        <w:tab w:val="center" w:pos="4320"/>
        <w:tab w:val="right" w:pos="8640"/>
      </w:tabs>
    </w:pPr>
    <w:rPr>
      <w:rFonts w:eastAsia="MS Mincho"/>
    </w:rPr>
  </w:style>
  <w:style w:type="character" w:customStyle="1" w:styleId="FooterChar">
    <w:name w:val="Footer Char"/>
    <w:link w:val="Footer"/>
    <w:uiPriority w:val="99"/>
    <w:locked/>
    <w:rsid w:val="00000107"/>
    <w:rPr>
      <w:sz w:val="24"/>
      <w:szCs w:val="24"/>
      <w:lang w:val="en-US" w:eastAsia="en-US" w:bidi="ar-SA"/>
    </w:rPr>
  </w:style>
  <w:style w:type="character" w:styleId="PageNumber">
    <w:name w:val="page number"/>
    <w:rsid w:val="00000107"/>
    <w:rPr>
      <w:rFonts w:cs="Times New Roman"/>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
    <w:basedOn w:val="Normal"/>
    <w:link w:val="FootnoteTextChar"/>
    <w:rsid w:val="00000107"/>
    <w:rPr>
      <w:rFonts w:eastAsia="MS Mincho"/>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link w:val="FootnoteText"/>
    <w:locked/>
    <w:rsid w:val="00000107"/>
    <w:rPr>
      <w:lang w:val="en-US" w:eastAsia="en-US" w:bidi="ar-SA"/>
    </w:rPr>
  </w:style>
  <w:style w:type="paragraph" w:customStyle="1" w:styleId="Char">
    <w:name w:val="Char"/>
    <w:autoRedefine/>
    <w:rsid w:val="00000107"/>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rsid w:val="00000107"/>
    <w:pPr>
      <w:tabs>
        <w:tab w:val="center" w:pos="4320"/>
        <w:tab w:val="right" w:pos="8640"/>
      </w:tabs>
    </w:pPr>
    <w:rPr>
      <w:rFonts w:eastAsia="MS Mincho"/>
    </w:rPr>
  </w:style>
  <w:style w:type="character" w:customStyle="1" w:styleId="HeaderChar">
    <w:name w:val="Header Char"/>
    <w:link w:val="Header"/>
    <w:semiHidden/>
    <w:locked/>
    <w:rsid w:val="00000107"/>
    <w:rPr>
      <w:sz w:val="24"/>
      <w:szCs w:val="24"/>
      <w:lang w:val="en-US" w:eastAsia="en-US" w:bidi="ar-SA"/>
    </w:rPr>
  </w:style>
  <w:style w:type="character" w:styleId="Hyperlink">
    <w:name w:val="Hyperlink"/>
    <w:rsid w:val="00000107"/>
    <w:rPr>
      <w:rFonts w:cs="Times New Roman"/>
      <w:color w:val="0000FF"/>
      <w:u w:val="single"/>
    </w:rPr>
  </w:style>
  <w:style w:type="paragraph" w:customStyle="1" w:styleId="Char1">
    <w:name w:val="Char1"/>
    <w:autoRedefine/>
    <w:rsid w:val="00000107"/>
    <w:pPr>
      <w:tabs>
        <w:tab w:val="left" w:pos="1152"/>
      </w:tabs>
      <w:spacing w:before="120" w:after="120" w:line="312" w:lineRule="auto"/>
    </w:pPr>
    <w:rPr>
      <w:rFonts w:ascii="Arial" w:eastAsia="Times New Roman" w:hAnsi="Arial" w:cs="Arial"/>
      <w:sz w:val="26"/>
      <w:szCs w:val="26"/>
      <w:lang w:val="en-US" w:eastAsia="en-US"/>
    </w:rPr>
  </w:style>
  <w:style w:type="paragraph" w:styleId="BodyText2">
    <w:name w:val="Body Text 2"/>
    <w:basedOn w:val="Normal"/>
    <w:link w:val="BodyText2Char"/>
    <w:rsid w:val="00000107"/>
    <w:pPr>
      <w:overflowPunct w:val="0"/>
      <w:autoSpaceDE w:val="0"/>
      <w:autoSpaceDN w:val="0"/>
      <w:adjustRightInd w:val="0"/>
      <w:spacing w:before="60" w:after="60"/>
      <w:ind w:left="851"/>
      <w:jc w:val="both"/>
      <w:textAlignment w:val="baseline"/>
    </w:pPr>
    <w:rPr>
      <w:rFonts w:ascii=".VnArial" w:eastAsia="MS Mincho" w:hAnsi=".VnArial" w:cs=".VnArial"/>
    </w:rPr>
  </w:style>
  <w:style w:type="character" w:customStyle="1" w:styleId="BodyText2Char">
    <w:name w:val="Body Text 2 Char"/>
    <w:link w:val="BodyText2"/>
    <w:semiHidden/>
    <w:locked/>
    <w:rsid w:val="00000107"/>
    <w:rPr>
      <w:rFonts w:ascii=".VnArial" w:hAnsi=".VnArial" w:cs=".VnArial"/>
      <w:sz w:val="24"/>
      <w:szCs w:val="24"/>
      <w:lang w:val="en-US" w:eastAsia="en-US" w:bidi="ar-SA"/>
    </w:rPr>
  </w:style>
  <w:style w:type="paragraph" w:styleId="BodyText3">
    <w:name w:val="Body Text 3"/>
    <w:basedOn w:val="Normal"/>
    <w:link w:val="BodyText3Char"/>
    <w:rsid w:val="00000107"/>
    <w:pPr>
      <w:overflowPunct w:val="0"/>
      <w:autoSpaceDE w:val="0"/>
      <w:autoSpaceDN w:val="0"/>
      <w:adjustRightInd w:val="0"/>
      <w:spacing w:after="120"/>
      <w:textAlignment w:val="baseline"/>
    </w:pPr>
    <w:rPr>
      <w:rFonts w:ascii=".VnTime" w:eastAsia="MS Mincho" w:hAnsi=".VnTime" w:cs=".VnTime"/>
      <w:sz w:val="16"/>
      <w:szCs w:val="16"/>
    </w:rPr>
  </w:style>
  <w:style w:type="character" w:customStyle="1" w:styleId="BodyText3Char">
    <w:name w:val="Body Text 3 Char"/>
    <w:link w:val="BodyText3"/>
    <w:semiHidden/>
    <w:locked/>
    <w:rsid w:val="00000107"/>
    <w:rPr>
      <w:rFonts w:ascii=".VnTime" w:hAnsi=".VnTime" w:cs=".VnTime"/>
      <w:sz w:val="16"/>
      <w:szCs w:val="16"/>
      <w:lang w:val="en-US" w:eastAsia="en-US" w:bidi="ar-SA"/>
    </w:rPr>
  </w:style>
  <w:style w:type="paragraph" w:customStyle="1" w:styleId="Char2">
    <w:name w:val="Char2"/>
    <w:autoRedefine/>
    <w:rsid w:val="00000107"/>
    <w:pPr>
      <w:tabs>
        <w:tab w:val="left" w:pos="1152"/>
      </w:tabs>
      <w:spacing w:before="120" w:after="120" w:line="312" w:lineRule="auto"/>
    </w:pPr>
    <w:rPr>
      <w:rFonts w:ascii="Arial" w:eastAsia="Times New Roman" w:hAnsi="Arial" w:cs="Arial"/>
      <w:sz w:val="26"/>
      <w:szCs w:val="26"/>
      <w:lang w:val="en-US" w:eastAsia="en-US"/>
    </w:rPr>
  </w:style>
  <w:style w:type="paragraph" w:styleId="ListParagraph">
    <w:name w:val="List Paragraph"/>
    <w:aliases w:val="Picture,List Paragraph1,muc,bảng,HINH,Thang2,Bullet 1,bullet 2,Hoa thi"/>
    <w:basedOn w:val="Normal"/>
    <w:link w:val="ListParagraphChar"/>
    <w:uiPriority w:val="34"/>
    <w:qFormat/>
    <w:rsid w:val="00000107"/>
    <w:pPr>
      <w:widowControl w:val="0"/>
      <w:ind w:left="720"/>
      <w:jc w:val="both"/>
    </w:pPr>
    <w:rPr>
      <w:rFonts w:ascii="Arial" w:eastAsia="MS Mincho" w:hAnsi="Arial"/>
      <w:kern w:val="2"/>
      <w:sz w:val="21"/>
      <w:szCs w:val="21"/>
      <w:lang w:eastAsia="ja-JP"/>
    </w:rPr>
  </w:style>
  <w:style w:type="paragraph" w:customStyle="1" w:styleId="CharCharCharCharCharChar1">
    <w:name w:val="Char Char Char Char Char Char1"/>
    <w:autoRedefine/>
    <w:rsid w:val="00000107"/>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3">
    <w:name w:val="Char3"/>
    <w:autoRedefine/>
    <w:rsid w:val="00000107"/>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CharCharCharCharChar1CharCharCharCharCharCharCharCharCharChar">
    <w:name w:val="Char Char Char Char Char Char Char Char Char Char Char Char1 Char Char Char Char Char Char Char Char Char Char"/>
    <w:autoRedefine/>
    <w:rsid w:val="000E418C"/>
    <w:pPr>
      <w:tabs>
        <w:tab w:val="left" w:pos="1152"/>
      </w:tabs>
      <w:spacing w:before="120" w:after="120" w:line="312" w:lineRule="auto"/>
    </w:pPr>
    <w:rPr>
      <w:rFonts w:ascii="Arial" w:eastAsia="Times New Roman" w:hAnsi="Arial" w:cs="Arial"/>
      <w:sz w:val="26"/>
      <w:szCs w:val="26"/>
      <w:lang w:val="en-US" w:eastAsia="en-US"/>
    </w:rPr>
  </w:style>
  <w:style w:type="paragraph" w:styleId="BalloonText">
    <w:name w:val="Balloon Text"/>
    <w:basedOn w:val="Normal"/>
    <w:semiHidden/>
    <w:rsid w:val="0038781D"/>
    <w:rPr>
      <w:rFonts w:ascii="Tahoma" w:hAnsi="Tahoma" w:cs="Tahoma"/>
      <w:sz w:val="16"/>
      <w:szCs w:val="16"/>
    </w:rPr>
  </w:style>
  <w:style w:type="paragraph" w:customStyle="1" w:styleId="Char0">
    <w:name w:val="Char"/>
    <w:autoRedefine/>
    <w:rsid w:val="0038781D"/>
    <w:pPr>
      <w:tabs>
        <w:tab w:val="left" w:pos="1152"/>
      </w:tabs>
      <w:spacing w:before="120" w:after="120" w:line="312" w:lineRule="auto"/>
    </w:pPr>
    <w:rPr>
      <w:rFonts w:ascii="Arial" w:eastAsia="Times New Roman" w:hAnsi="Arial" w:cs="Arial"/>
      <w:sz w:val="26"/>
      <w:szCs w:val="26"/>
      <w:lang w:val="en-US" w:eastAsia="en-US"/>
    </w:rPr>
  </w:style>
  <w:style w:type="character" w:styleId="FootnoteReference">
    <w:name w:val="footnote reference"/>
    <w:aliases w:val="de nota al pie,Ref,ftref,Footnote,Footnote text"/>
    <w:rsid w:val="00FA6CFE"/>
    <w:rPr>
      <w:vertAlign w:val="superscript"/>
    </w:rPr>
  </w:style>
  <w:style w:type="character" w:customStyle="1" w:styleId="ListParagraphChar">
    <w:name w:val="List Paragraph Char"/>
    <w:aliases w:val="Picture Char,List Paragraph1 Char,muc Char,bảng Char,HINH Char,Thang2 Char,Bullet 1 Char,bullet 2 Char,Hoa thi Char"/>
    <w:link w:val="ListParagraph"/>
    <w:uiPriority w:val="34"/>
    <w:rsid w:val="00525E55"/>
    <w:rPr>
      <w:rFonts w:ascii="Arial" w:hAnsi="Arial" w:cs="Arial"/>
      <w:kern w:val="2"/>
      <w:sz w:val="21"/>
      <w:szCs w:val="21"/>
      <w:lang w:eastAsia="ja-JP"/>
    </w:rPr>
  </w:style>
  <w:style w:type="paragraph" w:styleId="BodyText">
    <w:name w:val="Body Text"/>
    <w:basedOn w:val="Normal"/>
    <w:link w:val="BodyTextChar"/>
    <w:rsid w:val="005A4474"/>
    <w:pPr>
      <w:spacing w:after="120"/>
    </w:pPr>
  </w:style>
  <w:style w:type="character" w:customStyle="1" w:styleId="BodyTextChar">
    <w:name w:val="Body Text Char"/>
    <w:link w:val="BodyText"/>
    <w:rsid w:val="005A4474"/>
    <w:rPr>
      <w:rFonts w:eastAsia="Times New Roman"/>
      <w:sz w:val="24"/>
      <w:szCs w:val="24"/>
    </w:rPr>
  </w:style>
  <w:style w:type="character" w:customStyle="1" w:styleId="Heading5Char">
    <w:name w:val="Heading 5 Char"/>
    <w:link w:val="Heading5"/>
    <w:semiHidden/>
    <w:rsid w:val="005A4474"/>
    <w:rPr>
      <w:rFonts w:ascii="Calibri" w:eastAsia="Times New Roman" w:hAnsi="Calibri" w:cs="Times New Roman"/>
      <w:b/>
      <w:bCs/>
      <w:i/>
      <w:iCs/>
      <w:sz w:val="26"/>
      <w:szCs w:val="26"/>
    </w:rPr>
  </w:style>
  <w:style w:type="character" w:styleId="CommentReference">
    <w:name w:val="annotation reference"/>
    <w:unhideWhenUsed/>
    <w:rsid w:val="005B1A6E"/>
    <w:rPr>
      <w:sz w:val="16"/>
      <w:szCs w:val="16"/>
    </w:rPr>
  </w:style>
  <w:style w:type="paragraph" w:styleId="CommentText">
    <w:name w:val="annotation text"/>
    <w:basedOn w:val="Normal"/>
    <w:link w:val="CommentTextChar"/>
    <w:unhideWhenUsed/>
    <w:rsid w:val="005B1A6E"/>
    <w:rPr>
      <w:sz w:val="20"/>
      <w:szCs w:val="20"/>
      <w:lang w:val="vi-VN" w:eastAsia="vi-VN"/>
    </w:rPr>
  </w:style>
  <w:style w:type="character" w:customStyle="1" w:styleId="CommentTextChar">
    <w:name w:val="Comment Text Char"/>
    <w:link w:val="CommentText"/>
    <w:rsid w:val="005B1A6E"/>
    <w:rPr>
      <w:rFonts w:eastAsia="Times New Roman"/>
      <w:lang w:val="vi-VN" w:eastAsia="vi-VN"/>
    </w:rPr>
  </w:style>
  <w:style w:type="paragraph" w:customStyle="1" w:styleId="Normal10">
    <w:name w:val="Normal1"/>
    <w:basedOn w:val="Normal"/>
    <w:rsid w:val="00A83F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3B6A5-4401-4B96-8761-8224B5510ACE}">
  <ds:schemaRefs>
    <ds:schemaRef ds:uri="http://schemas.openxmlformats.org/officeDocument/2006/bibliography"/>
  </ds:schemaRefs>
</ds:datastoreItem>
</file>

<file path=customXml/itemProps2.xml><?xml version="1.0" encoding="utf-8"?>
<ds:datastoreItem xmlns:ds="http://schemas.openxmlformats.org/officeDocument/2006/customXml" ds:itemID="{308540AA-64F9-4F66-A68A-6E8496A4D8D2}"/>
</file>

<file path=customXml/itemProps3.xml><?xml version="1.0" encoding="utf-8"?>
<ds:datastoreItem xmlns:ds="http://schemas.openxmlformats.org/officeDocument/2006/customXml" ds:itemID="{B4F4FEB7-D649-4E15-8220-BD3A0A734DDA}"/>
</file>

<file path=customXml/itemProps4.xml><?xml version="1.0" encoding="utf-8"?>
<ds:datastoreItem xmlns:ds="http://schemas.openxmlformats.org/officeDocument/2006/customXml" ds:itemID="{5642C9A9-9AC5-4CA2-9D08-604B36BC2C77}"/>
</file>

<file path=docProps/app.xml><?xml version="1.0" encoding="utf-8"?>
<Properties xmlns="http://schemas.openxmlformats.org/officeDocument/2006/extended-properties" xmlns:vt="http://schemas.openxmlformats.org/officeDocument/2006/docPropsVTypes">
  <Template>Normal</Template>
  <TotalTime>267</TotalTime>
  <Pages>12</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Hong Thai</dc:creator>
  <cp:lastModifiedBy>admin</cp:lastModifiedBy>
  <cp:revision>111</cp:revision>
  <cp:lastPrinted>2019-10-07T03:41:00Z</cp:lastPrinted>
  <dcterms:created xsi:type="dcterms:W3CDTF">2019-10-06T06:22:00Z</dcterms:created>
  <dcterms:modified xsi:type="dcterms:W3CDTF">2019-10-17T07:30:00Z</dcterms:modified>
</cp:coreProperties>
</file>